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2F" w:rsidRDefault="00020B2F">
      <w:pPr>
        <w:pStyle w:val="NormalWeb"/>
        <w:spacing w:before="0" w:beforeAutospacing="0" w:after="0" w:afterAutospacing="0"/>
        <w:rPr>
          <w:rFonts w:eastAsia="Arial Unicode MS" w:cs="Times New Roman"/>
          <w:sz w:val="22"/>
          <w:szCs w:val="22"/>
        </w:rPr>
      </w:pP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center"/>
        <w:rPr>
          <w:rFonts w:eastAsia="Arial Unicode MS" w:cs="Times New Roman"/>
          <w:b/>
          <w:bCs/>
          <w:i/>
          <w:iCs/>
          <w:sz w:val="32"/>
          <w:szCs w:val="32"/>
        </w:rPr>
      </w:pPr>
      <w:r>
        <w:rPr>
          <w:rFonts w:eastAsia="Arial Unicode MS" w:cs="Times New Roman"/>
          <w:b/>
          <w:bCs/>
          <w:sz w:val="32"/>
          <w:szCs w:val="32"/>
        </w:rPr>
        <w:t>V E Ř E J N O P R Á V N Í   S M L O U V A</w:t>
      </w:r>
    </w:p>
    <w:p w:rsidR="00020B2F" w:rsidRDefault="00020B2F">
      <w:pPr>
        <w:pStyle w:val="NormalWeb"/>
        <w:tabs>
          <w:tab w:val="left" w:pos="3600"/>
        </w:tabs>
        <w:spacing w:before="0" w:beforeAutospacing="0" w:after="0" w:afterAutospacing="0"/>
        <w:jc w:val="center"/>
        <w:rPr>
          <w:rFonts w:eastAsia="Arial Unicode MS" w:cs="Times New Roman"/>
          <w:sz w:val="22"/>
          <w:szCs w:val="22"/>
        </w:rPr>
      </w:pPr>
      <w:r>
        <w:rPr>
          <w:rFonts w:eastAsia="Arial Unicode MS" w:cs="Times New Roman"/>
          <w:sz w:val="22"/>
          <w:szCs w:val="22"/>
        </w:rPr>
        <w:t>o poskytnutí dotace z rozpočtu Obce Věrovany</w:t>
      </w:r>
    </w:p>
    <w:p w:rsidR="00020B2F" w:rsidRDefault="00020B2F">
      <w:pPr>
        <w:pStyle w:val="NormalWeb"/>
        <w:tabs>
          <w:tab w:val="left" w:pos="3600"/>
        </w:tabs>
        <w:spacing w:before="0" w:beforeAutospacing="0" w:after="0" w:afterAutospacing="0"/>
        <w:jc w:val="center"/>
        <w:rPr>
          <w:rFonts w:eastAsia="Arial Unicode MS" w:cs="Times New Roman"/>
          <w:sz w:val="22"/>
          <w:szCs w:val="22"/>
        </w:rPr>
      </w:pPr>
      <w:r>
        <w:rPr>
          <w:rFonts w:eastAsia="Arial Unicode MS" w:cs="Times New Roman"/>
          <w:sz w:val="22"/>
          <w:szCs w:val="22"/>
        </w:rPr>
        <w:t>(dále jen „smlouva)</w:t>
      </w:r>
    </w:p>
    <w:p w:rsidR="00020B2F" w:rsidRDefault="00020B2F">
      <w:pPr>
        <w:pStyle w:val="NormalWeb"/>
        <w:jc w:val="both"/>
        <w:rPr>
          <w:rFonts w:eastAsia="Arial Unicode MS" w:cs="Times New Roman"/>
          <w:sz w:val="22"/>
          <w:szCs w:val="22"/>
        </w:rPr>
      </w:pPr>
      <w:r>
        <w:rPr>
          <w:rFonts w:eastAsia="Arial Unicode MS" w:cs="Times New Roman"/>
          <w:sz w:val="22"/>
          <w:szCs w:val="22"/>
        </w:rPr>
        <w:t>Smlouva se uzavírá mezi:</w:t>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Obec Věrovany</w:t>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Sídlo: Rakodavy 325, 783 75 Věrovany</w:t>
      </w:r>
      <w:r>
        <w:rPr>
          <w:rFonts w:eastAsia="Arial Unicode MS" w:cs="Times New Roman"/>
          <w:sz w:val="22"/>
          <w:szCs w:val="22"/>
        </w:rPr>
        <w:tab/>
      </w: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IČO: 00635707</w:t>
      </w: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DIČ: CZ00635707</w:t>
      </w:r>
      <w:r>
        <w:rPr>
          <w:rFonts w:eastAsia="Arial Unicode MS" w:cs="Times New Roman"/>
          <w:sz w:val="22"/>
          <w:szCs w:val="22"/>
        </w:rPr>
        <w:tab/>
      </w: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Zastoupená: Miroslavem Kubíčkem, starostou</w:t>
      </w: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Bankovní spojení: Česká spořitelna</w:t>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Číslo účtu: 1801050379/0800</w:t>
      </w:r>
      <w:r>
        <w:rPr>
          <w:rFonts w:eastAsia="Arial Unicode MS" w:cs="Times New Roman"/>
          <w:sz w:val="22"/>
          <w:szCs w:val="22"/>
        </w:rPr>
        <w:tab/>
      </w:r>
      <w:r>
        <w:rPr>
          <w:rFonts w:eastAsia="Arial Unicode MS" w:cs="Times New Roman"/>
          <w:sz w:val="22"/>
          <w:szCs w:val="22"/>
        </w:rPr>
        <w:tab/>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(dále jen „poskytovatel“)</w:t>
      </w:r>
    </w:p>
    <w:p w:rsidR="00020B2F" w:rsidRDefault="00020B2F">
      <w:pPr>
        <w:pStyle w:val="NormalWeb"/>
        <w:jc w:val="both"/>
        <w:rPr>
          <w:rFonts w:eastAsia="Arial Unicode MS" w:cs="Times New Roman"/>
          <w:sz w:val="22"/>
          <w:szCs w:val="22"/>
        </w:rPr>
      </w:pPr>
      <w:r>
        <w:rPr>
          <w:rFonts w:eastAsia="Arial Unicode MS" w:cs="Times New Roman"/>
          <w:sz w:val="22"/>
          <w:szCs w:val="22"/>
        </w:rPr>
        <w:t>a</w:t>
      </w:r>
    </w:p>
    <w:p w:rsidR="00020B2F" w:rsidRDefault="00020B2F">
      <w:pPr>
        <w:pStyle w:val="NoSpacing"/>
      </w:pPr>
      <w:r>
        <w:t>Subjekt:</w:t>
      </w:r>
    </w:p>
    <w:p w:rsidR="00020B2F" w:rsidRDefault="00020B2F">
      <w:pPr>
        <w:pStyle w:val="NoSpacing"/>
      </w:pPr>
      <w:r>
        <w:t>Datum narození:</w:t>
      </w:r>
    </w:p>
    <w:p w:rsidR="00020B2F" w:rsidRDefault="00020B2F">
      <w:pPr>
        <w:pStyle w:val="NoSpacing"/>
      </w:pPr>
      <w:r>
        <w:t>Bydliště, sídlo:</w:t>
      </w:r>
    </w:p>
    <w:p w:rsidR="00020B2F" w:rsidRDefault="00020B2F">
      <w:pPr>
        <w:pStyle w:val="NoSpacing"/>
      </w:pPr>
      <w:r>
        <w:t>Telefon, fax:</w:t>
      </w:r>
    </w:p>
    <w:p w:rsidR="00020B2F" w:rsidRDefault="00020B2F">
      <w:pPr>
        <w:pStyle w:val="NoSpacing"/>
      </w:pPr>
      <w:r>
        <w:t>IČO:</w:t>
      </w:r>
    </w:p>
    <w:p w:rsidR="00020B2F" w:rsidRDefault="00020B2F">
      <w:pPr>
        <w:pStyle w:val="NoSpacing"/>
      </w:pPr>
      <w:r>
        <w:t>DIČ:</w:t>
      </w:r>
    </w:p>
    <w:p w:rsidR="00020B2F" w:rsidRDefault="00020B2F">
      <w:pPr>
        <w:pStyle w:val="NoSpacing"/>
      </w:pPr>
      <w:r>
        <w:t>Registrace ve veřejném rejstříku:</w:t>
      </w:r>
    </w:p>
    <w:p w:rsidR="00020B2F" w:rsidRDefault="00020B2F">
      <w:pPr>
        <w:pStyle w:val="NoSpacing"/>
      </w:pPr>
      <w:r>
        <w:t>Zastoupený:</w:t>
      </w:r>
    </w:p>
    <w:p w:rsidR="00020B2F" w:rsidRDefault="00020B2F">
      <w:pPr>
        <w:pStyle w:val="NoSpacing"/>
      </w:pPr>
      <w:r>
        <w:t>Bankovní spojení:</w:t>
      </w:r>
    </w:p>
    <w:p w:rsidR="00020B2F" w:rsidRDefault="00020B2F">
      <w:pPr>
        <w:pStyle w:val="NoSpacing"/>
      </w:pPr>
      <w:r>
        <w:t>Číslo účtu:</w:t>
      </w:r>
    </w:p>
    <w:p w:rsidR="00020B2F" w:rsidRDefault="00020B2F">
      <w:pPr>
        <w:pStyle w:val="NormalWeb"/>
        <w:spacing w:before="0" w:beforeAutospacing="0" w:after="0" w:afterAutospacing="0"/>
        <w:jc w:val="both"/>
        <w:rPr>
          <w:rFonts w:eastAsia="Arial Unicode MS" w:cs="Times New Roman"/>
          <w:i/>
          <w:iCs/>
          <w:color w:val="0000FF"/>
          <w:sz w:val="22"/>
          <w:szCs w:val="22"/>
        </w:rPr>
      </w:pPr>
    </w:p>
    <w:p w:rsidR="00020B2F" w:rsidRDefault="00020B2F">
      <w:pPr>
        <w:pStyle w:val="NormalWeb"/>
        <w:spacing w:before="0" w:beforeAutospacing="0" w:after="0" w:afterAutospacing="0"/>
        <w:jc w:val="both"/>
        <w:rPr>
          <w:rFonts w:eastAsia="Arial Unicode MS" w:cs="Times New Roman"/>
          <w:i/>
          <w:iCs/>
          <w:color w:val="0000FF"/>
          <w:sz w:val="22"/>
          <w:szCs w:val="22"/>
        </w:rPr>
      </w:pP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(dále jen „příjemce“)</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both"/>
        <w:rPr>
          <w:rFonts w:eastAsia="Arial Unicode MS" w:cs="Times New Roman"/>
          <w:i/>
          <w:iCs/>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I.</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Obecné ustanovení</w:t>
      </w: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rPr>
          <w:rFonts w:eastAsia="Arial Unicode MS" w:cs="Times New Roman"/>
          <w:b/>
          <w:bCs/>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II.</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Výše dotace a její účel</w:t>
      </w:r>
    </w:p>
    <w:p w:rsidR="00020B2F" w:rsidRDefault="00020B2F">
      <w:pPr>
        <w:pStyle w:val="NormalWeb"/>
        <w:spacing w:before="0" w:beforeAutospacing="0" w:after="0" w:afterAutospacing="0"/>
        <w:jc w:val="center"/>
        <w:rPr>
          <w:rFonts w:eastAsia="Arial Unicode MS" w:cs="Times New Roman"/>
          <w:b/>
          <w:bCs/>
          <w:sz w:val="22"/>
          <w:szCs w:val="22"/>
        </w:rPr>
      </w:pPr>
    </w:p>
    <w:p w:rsidR="00020B2F" w:rsidRDefault="00020B2F">
      <w:pPr>
        <w:pStyle w:val="NormalWeb"/>
        <w:spacing w:before="0" w:beforeAutospacing="0" w:after="0" w:afterAutospacing="0"/>
        <w:jc w:val="both"/>
        <w:rPr>
          <w:rFonts w:eastAsia="Arial Unicode MS" w:cs="Times New Roman"/>
          <w:sz w:val="22"/>
          <w:szCs w:val="22"/>
        </w:rPr>
      </w:pPr>
      <w:r>
        <w:rPr>
          <w:rFonts w:eastAsia="Arial Unicode MS" w:cs="Times New Roman"/>
          <w:sz w:val="22"/>
          <w:szCs w:val="22"/>
        </w:rPr>
        <w:t xml:space="preserve">Příjemci je poskytována v roce ………….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1"/>
          <w:numId w:val="16"/>
        </w:numPr>
        <w:spacing w:before="0" w:beforeAutospacing="0" w:after="0" w:afterAutospacing="0"/>
        <w:jc w:val="both"/>
        <w:rPr>
          <w:rFonts w:eastAsia="Arial Unicode MS" w:cs="Times New Roman"/>
          <w:sz w:val="22"/>
          <w:szCs w:val="22"/>
        </w:rPr>
      </w:pPr>
      <w:r>
        <w:rPr>
          <w:rFonts w:eastAsia="Arial Unicode MS" w:cs="Times New Roman"/>
          <w:sz w:val="22"/>
          <w:szCs w:val="22"/>
        </w:rPr>
        <w:t>účelová dotace ve formě investičních finančních prostředků z rozpočtu poskytovatele ve výši: ................ Kč (slovy: ……..………. korun českých) na:  …………………………………………………(</w:t>
      </w:r>
      <w:r>
        <w:rPr>
          <w:rFonts w:eastAsia="Arial Unicode MS" w:cs="Times New Roman"/>
          <w:i/>
          <w:iCs/>
          <w:sz w:val="22"/>
          <w:szCs w:val="22"/>
        </w:rPr>
        <w:t>přesná specifikace účelu</w:t>
      </w:r>
      <w:r>
        <w:rPr>
          <w:rFonts w:eastAsia="Arial Unicode MS" w:cs="Times New Roman"/>
          <w:sz w:val="22"/>
          <w:szCs w:val="22"/>
        </w:rPr>
        <w:t xml:space="preserve">) </w:t>
      </w:r>
    </w:p>
    <w:p w:rsidR="00020B2F" w:rsidRDefault="00020B2F">
      <w:pPr>
        <w:pStyle w:val="NormalWeb"/>
        <w:numPr>
          <w:ilvl w:val="1"/>
          <w:numId w:val="16"/>
        </w:numPr>
        <w:spacing w:before="0" w:beforeAutospacing="0" w:after="0" w:afterAutospacing="0"/>
        <w:jc w:val="both"/>
        <w:rPr>
          <w:rFonts w:eastAsia="Arial Unicode MS" w:cs="Times New Roman"/>
          <w:sz w:val="22"/>
          <w:szCs w:val="22"/>
        </w:rPr>
      </w:pPr>
      <w:r>
        <w:rPr>
          <w:rFonts w:eastAsia="Arial Unicode MS" w:cs="Times New Roman"/>
          <w:sz w:val="22"/>
          <w:szCs w:val="22"/>
        </w:rPr>
        <w:t xml:space="preserve">účelová dotace ve formě neinvestičních finančních prostředků z rozpočtu poskytovatele ve výši: ................ Kč (slovy: ……..………. korun českých) na:………………………………….. </w:t>
      </w:r>
      <w:r>
        <w:rPr>
          <w:rFonts w:eastAsia="Arial Unicode MS" w:cs="Times New Roman"/>
          <w:i/>
          <w:iCs/>
          <w:sz w:val="22"/>
          <w:szCs w:val="22"/>
        </w:rPr>
        <w:t>(</w:t>
      </w:r>
      <w:r>
        <w:rPr>
          <w:rFonts w:eastAsia="Arial Unicode MS" w:cs="Times New Roman"/>
          <w:i/>
          <w:iCs/>
        </w:rPr>
        <w:t>přesná specifikace účelu</w:t>
      </w:r>
      <w:r>
        <w:rPr>
          <w:rFonts w:eastAsia="Arial Unicode MS" w:cs="Times New Roman"/>
          <w:i/>
          <w:iCs/>
          <w:sz w:val="22"/>
          <w:szCs w:val="22"/>
        </w:rPr>
        <w:t>).</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III.</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Způsob poskytnutí dotace</w:t>
      </w:r>
    </w:p>
    <w:p w:rsidR="00020B2F" w:rsidRDefault="00020B2F">
      <w:pPr>
        <w:pStyle w:val="NormalWeb"/>
        <w:spacing w:before="0" w:beforeAutospacing="0" w:after="0" w:afterAutospacing="0"/>
        <w:jc w:val="center"/>
        <w:rPr>
          <w:rFonts w:eastAsia="Arial Unicode MS" w:cs="Times New Roman"/>
          <w:b/>
          <w:bCs/>
          <w:sz w:val="22"/>
          <w:szCs w:val="22"/>
        </w:rPr>
      </w:pPr>
    </w:p>
    <w:p w:rsidR="00020B2F" w:rsidRDefault="00020B2F">
      <w:pPr>
        <w:pStyle w:val="NoSpacing"/>
        <w:jc w:val="both"/>
        <w:rPr>
          <w:sz w:val="22"/>
          <w:szCs w:val="22"/>
        </w:rPr>
      </w:pPr>
      <w:r>
        <w:rPr>
          <w:sz w:val="22"/>
          <w:szCs w:val="22"/>
        </w:rPr>
        <w:t xml:space="preserve">Dotace bude příjemci poskytnuta </w:t>
      </w:r>
      <w:r>
        <w:rPr>
          <w:i/>
          <w:iCs/>
          <w:sz w:val="22"/>
          <w:szCs w:val="22"/>
        </w:rPr>
        <w:t>jednorázově/ve splátkách</w:t>
      </w:r>
      <w:r>
        <w:rPr>
          <w:i/>
          <w:iCs/>
          <w:color w:val="FF0000"/>
          <w:sz w:val="22"/>
          <w:szCs w:val="22"/>
        </w:rPr>
        <w:t xml:space="preserve"> </w:t>
      </w:r>
      <w:r>
        <w:rPr>
          <w:sz w:val="22"/>
          <w:szCs w:val="22"/>
        </w:rPr>
        <w:t xml:space="preserve">do ………. kalendářních dnů od uzavření této smlouvy a to formou bezhotovostního převodu </w:t>
      </w:r>
      <w:r>
        <w:rPr>
          <w:b/>
          <w:bCs/>
          <w:sz w:val="22"/>
          <w:szCs w:val="22"/>
        </w:rPr>
        <w:t>na jeho bankovní účet</w:t>
      </w:r>
      <w:r>
        <w:rPr>
          <w:sz w:val="22"/>
          <w:szCs w:val="22"/>
        </w:rPr>
        <w:t xml:space="preserve"> uvedený v záhlaví této smlouvy, variabilní symbol </w:t>
      </w:r>
      <w:r>
        <w:rPr>
          <w:b/>
          <w:bCs/>
          <w:sz w:val="22"/>
          <w:szCs w:val="22"/>
        </w:rPr>
        <w:t>………...</w:t>
      </w:r>
      <w:r>
        <w:rPr>
          <w:sz w:val="22"/>
          <w:szCs w:val="22"/>
        </w:rPr>
        <w:t xml:space="preserve"> a specifický symbol </w:t>
      </w:r>
      <w:r>
        <w:rPr>
          <w:b/>
          <w:bCs/>
          <w:sz w:val="22"/>
          <w:szCs w:val="22"/>
        </w:rPr>
        <w:t xml:space="preserve">…………….. </w:t>
      </w:r>
      <w:r>
        <w:rPr>
          <w:sz w:val="22"/>
          <w:szCs w:val="22"/>
        </w:rPr>
        <w:t xml:space="preserve">Dotace je poskytována </w:t>
      </w:r>
      <w:r>
        <w:t>formou zálohy/jednorázově s povinností následného vyúčtování.</w:t>
      </w:r>
      <w:r>
        <w:rPr>
          <w:sz w:val="22"/>
          <w:szCs w:val="22"/>
        </w:rPr>
        <w:t xml:space="preserve">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IV.</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Základní povinnosti příjemce</w:t>
      </w:r>
    </w:p>
    <w:p w:rsidR="00020B2F" w:rsidRDefault="00020B2F">
      <w:pPr>
        <w:pStyle w:val="NormalWeb"/>
        <w:spacing w:before="0" w:beforeAutospacing="0" w:after="0" w:afterAutospacing="0"/>
        <w:jc w:val="center"/>
        <w:rPr>
          <w:rFonts w:eastAsia="Arial Unicode MS" w:cs="Times New Roman"/>
          <w:b/>
          <w:bCs/>
          <w:sz w:val="22"/>
          <w:szCs w:val="22"/>
        </w:rPr>
      </w:pPr>
    </w:p>
    <w:p w:rsidR="00020B2F" w:rsidRDefault="00020B2F">
      <w:pPr>
        <w:pStyle w:val="NormalWeb"/>
        <w:numPr>
          <w:ilvl w:val="0"/>
          <w:numId w:val="21"/>
        </w:numPr>
        <w:tabs>
          <w:tab w:val="clear" w:pos="284"/>
          <w:tab w:val="num" w:pos="360"/>
        </w:tabs>
        <w:spacing w:before="0" w:beforeAutospacing="0" w:after="0" w:afterAutospacing="0"/>
        <w:ind w:left="357" w:hanging="357"/>
        <w:jc w:val="both"/>
        <w:rPr>
          <w:rFonts w:eastAsia="Arial Unicode MS" w:cs="Times New Roman"/>
        </w:rPr>
      </w:pPr>
      <w:r>
        <w:rPr>
          <w:rFonts w:eastAsia="Arial Unicode MS" w:cs="Times New Roman"/>
          <w:sz w:val="22"/>
          <w:szCs w:val="22"/>
        </w:rPr>
        <w:t>Příjemce se zavazuje zejména</w:t>
      </w:r>
      <w:r>
        <w:rPr>
          <w:rFonts w:eastAsia="Arial Unicode MS" w:cs="Times New Roman"/>
          <w:color w:val="0070C0"/>
          <w:sz w:val="22"/>
          <w:szCs w:val="22"/>
        </w:rPr>
        <w:t xml:space="preserve">: </w:t>
      </w:r>
      <w:r>
        <w:rPr>
          <w:rFonts w:eastAsia="Arial Unicode MS" w:cs="Times New Roman"/>
          <w:i/>
          <w:iCs/>
        </w:rPr>
        <w:t>(zde</w:t>
      </w:r>
      <w:r>
        <w:rPr>
          <w:rFonts w:eastAsia="Arial Unicode MS" w:cs="Times New Roman"/>
        </w:rPr>
        <w:t xml:space="preserve"> </w:t>
      </w:r>
      <w:r>
        <w:rPr>
          <w:rFonts w:eastAsia="Arial Unicode MS" w:cs="Times New Roman"/>
          <w:i/>
          <w:iCs/>
        </w:rPr>
        <w:t>specifikovat činnost )</w:t>
      </w:r>
    </w:p>
    <w:p w:rsidR="00020B2F" w:rsidRDefault="00020B2F">
      <w:pPr>
        <w:pStyle w:val="NormalWeb"/>
        <w:spacing w:before="0" w:beforeAutospacing="0" w:after="0" w:afterAutospacing="0"/>
        <w:ind w:left="360"/>
        <w:jc w:val="both"/>
        <w:rPr>
          <w:rFonts w:eastAsia="Arial Unicode MS" w:cs="Times New Roman"/>
          <w:sz w:val="22"/>
          <w:szCs w:val="22"/>
        </w:rPr>
      </w:pPr>
      <w:r>
        <w:rPr>
          <w:rFonts w:eastAsia="Arial Unicode MS" w:cs="Times New Roman"/>
          <w:sz w:val="22"/>
          <w:szCs w:val="22"/>
        </w:rPr>
        <w:t>-</w:t>
      </w:r>
    </w:p>
    <w:p w:rsidR="00020B2F" w:rsidRDefault="00020B2F">
      <w:pPr>
        <w:pStyle w:val="NormalWeb"/>
        <w:spacing w:before="0" w:beforeAutospacing="0" w:after="0" w:afterAutospacing="0"/>
        <w:ind w:left="360"/>
        <w:jc w:val="both"/>
        <w:rPr>
          <w:rFonts w:eastAsia="Arial Unicode MS" w:cs="Times New Roman"/>
          <w:sz w:val="22"/>
          <w:szCs w:val="22"/>
        </w:rPr>
      </w:pPr>
      <w:r>
        <w:rPr>
          <w:rFonts w:eastAsia="Arial Unicode MS" w:cs="Times New Roman"/>
          <w:sz w:val="22"/>
          <w:szCs w:val="22"/>
        </w:rPr>
        <w:t>-</w:t>
      </w:r>
    </w:p>
    <w:p w:rsidR="00020B2F" w:rsidRDefault="00020B2F">
      <w:pPr>
        <w:pStyle w:val="NormalWeb"/>
        <w:spacing w:before="0" w:beforeAutospacing="0" w:after="0" w:afterAutospacing="0"/>
        <w:ind w:left="360"/>
        <w:jc w:val="both"/>
        <w:rPr>
          <w:rFonts w:eastAsia="Arial Unicode MS" w:cs="Times New Roman"/>
          <w:sz w:val="22"/>
          <w:szCs w:val="22"/>
        </w:rPr>
      </w:pPr>
      <w:r>
        <w:rPr>
          <w:rFonts w:eastAsia="Arial Unicode MS" w:cs="Times New Roman"/>
          <w:sz w:val="22"/>
          <w:szCs w:val="22"/>
        </w:rPr>
        <w:t>-</w:t>
      </w:r>
    </w:p>
    <w:p w:rsidR="00020B2F" w:rsidRDefault="00020B2F">
      <w:pPr>
        <w:pStyle w:val="NormalWeb"/>
        <w:spacing w:before="0" w:beforeAutospacing="0" w:after="0" w:afterAutospacing="0"/>
        <w:ind w:left="360"/>
        <w:jc w:val="both"/>
        <w:rPr>
          <w:rFonts w:eastAsia="Arial Unicode MS" w:cs="Times New Roman"/>
          <w:sz w:val="22"/>
          <w:szCs w:val="22"/>
        </w:rPr>
      </w:pP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1"/>
        </w:numPr>
        <w:tabs>
          <w:tab w:val="clear" w:pos="284"/>
          <w:tab w:val="num" w:pos="360"/>
        </w:tabs>
        <w:spacing w:before="0" w:beforeAutospacing="0" w:after="0" w:afterAutospacing="0"/>
        <w:ind w:left="360" w:hanging="360"/>
        <w:jc w:val="both"/>
        <w:rPr>
          <w:rFonts w:eastAsia="Arial Unicode MS" w:cs="Times New Roman"/>
          <w:sz w:val="22"/>
          <w:szCs w:val="22"/>
        </w:rPr>
      </w:pPr>
      <w:r>
        <w:rPr>
          <w:rFonts w:eastAsia="Arial Unicode MS" w:cs="Times New Roman"/>
          <w:sz w:val="22"/>
          <w:szCs w:val="22"/>
        </w:rPr>
        <w:t xml:space="preserve">Příjemce je povinen použít poskytnuté finanční prostředky výhradně k účelu uvedenému v článku II. této smlouvy a vyčerpat je nejpozději do  </w:t>
      </w:r>
      <w:r>
        <w:rPr>
          <w:rFonts w:eastAsia="Arial Unicode MS" w:cs="Times New Roman"/>
          <w:b/>
          <w:bCs/>
          <w:sz w:val="22"/>
          <w:szCs w:val="22"/>
        </w:rPr>
        <w:t>............</w:t>
      </w:r>
      <w:r>
        <w:rPr>
          <w:rFonts w:eastAsia="Arial Unicode MS" w:cs="Times New Roman"/>
          <w:sz w:val="22"/>
          <w:szCs w:val="22"/>
        </w:rPr>
        <w:t xml:space="preserve"> příslušného roku.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1"/>
        </w:numPr>
        <w:tabs>
          <w:tab w:val="clear" w:pos="284"/>
          <w:tab w:val="num" w:pos="360"/>
        </w:tabs>
        <w:spacing w:before="0" w:beforeAutospacing="0" w:after="0" w:afterAutospacing="0"/>
        <w:ind w:left="360" w:hanging="360"/>
        <w:jc w:val="both"/>
        <w:rPr>
          <w:rFonts w:eastAsia="Arial Unicode MS" w:cs="Times New Roman"/>
          <w:sz w:val="22"/>
          <w:szCs w:val="22"/>
        </w:rPr>
      </w:pPr>
      <w:r>
        <w:rPr>
          <w:rFonts w:eastAsia="Arial Unicode MS" w:cs="Times New Roman"/>
          <w:sz w:val="22"/>
          <w:szCs w:val="22"/>
        </w:rPr>
        <w:t>Příjemce je povinen uvádět při veškeré veřejné prezentaci projektu údaj o tom, že je projekt realizován za finanční podpory poskytovatele (např. zveřejněním loga poskytovatele nebo informací, že se akce koná za finančního přispění poskytovatele apod.). Příjemce odpovídá za správnost loga poskytovatele, uvedeného na propagačních materiálech i bannerech.</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1"/>
        </w:numPr>
        <w:tabs>
          <w:tab w:val="clear" w:pos="284"/>
          <w:tab w:val="num" w:pos="360"/>
        </w:tabs>
        <w:spacing w:before="0" w:beforeAutospacing="0" w:after="0" w:afterAutospacing="0"/>
        <w:ind w:left="360" w:hanging="360"/>
        <w:jc w:val="both"/>
        <w:rPr>
          <w:rFonts w:eastAsia="Arial Unicode MS" w:cs="Times New Roman"/>
          <w:b/>
          <w:bCs/>
          <w:sz w:val="22"/>
          <w:szCs w:val="22"/>
        </w:rPr>
      </w:pPr>
      <w:r>
        <w:rPr>
          <w:rFonts w:eastAsia="Arial Unicode MS" w:cs="Times New Roman"/>
          <w:sz w:val="22"/>
          <w:szCs w:val="22"/>
        </w:rPr>
        <w:t xml:space="preserve">O užití poskytnutých finančních prostředků (dotace) vede příjemce samostatnou průkaznou účetní evidenci.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1"/>
        </w:numPr>
        <w:tabs>
          <w:tab w:val="clear" w:pos="284"/>
          <w:tab w:val="num" w:pos="360"/>
        </w:tabs>
        <w:spacing w:before="0" w:beforeAutospacing="0" w:after="0" w:afterAutospacing="0"/>
        <w:ind w:left="360" w:hanging="360"/>
        <w:jc w:val="both"/>
        <w:rPr>
          <w:rFonts w:eastAsia="Arial Unicode MS" w:cs="Times New Roman"/>
          <w:b/>
          <w:bCs/>
          <w:sz w:val="22"/>
          <w:szCs w:val="22"/>
        </w:rPr>
      </w:pPr>
      <w:r>
        <w:rPr>
          <w:rFonts w:eastAsia="Arial Unicode MS" w:cs="Times New Roman"/>
          <w:sz w:val="22"/>
          <w:szCs w:val="22"/>
        </w:rPr>
        <w:t xml:space="preserve">Příjemce je povinen provést a předložit závěrečné vyúčtování dotace, a to nejpozději do 30. 11…….., resp. do dne ukončení smlouvy. Při vyúčtování předloží příjemce originály nebo úředně ověřené kopie účetních dokladů (pokud příjemce předloží originály účetních dokladů, budou na jeho žádost po ověření příslušným odborem vráceny)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34"/>
        </w:numPr>
        <w:spacing w:before="0" w:beforeAutospacing="0" w:after="0" w:afterAutospacing="0"/>
        <w:ind w:left="360"/>
        <w:jc w:val="both"/>
        <w:rPr>
          <w:rFonts w:eastAsia="Arial Unicode MS" w:cs="Times New Roman"/>
          <w:sz w:val="22"/>
          <w:szCs w:val="22"/>
        </w:rPr>
      </w:pPr>
      <w:r>
        <w:rPr>
          <w:rFonts w:eastAsia="Arial Unicode MS" w:cs="Times New Roman"/>
          <w:sz w:val="22"/>
          <w:szCs w:val="22"/>
        </w:rPr>
        <w:t>Nevyčerpané finanční prostředky z dotace je příjemce povinen vrátit</w:t>
      </w:r>
      <w:r>
        <w:rPr>
          <w:rFonts w:eastAsia="Arial Unicode MS" w:cs="Times New Roman"/>
          <w:i/>
          <w:iCs/>
          <w:color w:val="0000FF"/>
          <w:sz w:val="22"/>
          <w:szCs w:val="22"/>
        </w:rPr>
        <w:t xml:space="preserve"> </w:t>
      </w:r>
      <w:r>
        <w:rPr>
          <w:rFonts w:eastAsia="Arial Unicode MS" w:cs="Times New Roman"/>
          <w:sz w:val="22"/>
          <w:szCs w:val="22"/>
        </w:rPr>
        <w:t>nejpozději do termínu předložení závěrečného vyúčtování dotace, uvedeném v článku IV. odst. 6,</w:t>
      </w:r>
      <w:r>
        <w:rPr>
          <w:rFonts w:eastAsia="Arial Unicode MS" w:cs="Times New Roman"/>
          <w:i/>
          <w:iCs/>
          <w:color w:val="0000FF"/>
          <w:sz w:val="22"/>
          <w:szCs w:val="22"/>
        </w:rPr>
        <w:t xml:space="preserve"> </w:t>
      </w:r>
      <w:r>
        <w:rPr>
          <w:rFonts w:eastAsia="Arial Unicode MS" w:cs="Times New Roman"/>
          <w:sz w:val="22"/>
          <w:szCs w:val="22"/>
        </w:rPr>
        <w:t>a to</w:t>
      </w:r>
      <w:r>
        <w:rPr>
          <w:rFonts w:eastAsia="Arial Unicode MS" w:cs="Times New Roman"/>
          <w:color w:val="FF0000"/>
          <w:sz w:val="22"/>
          <w:szCs w:val="22"/>
        </w:rPr>
        <w:t xml:space="preserve"> </w:t>
      </w:r>
      <w:r>
        <w:rPr>
          <w:rFonts w:eastAsia="Arial Unicode MS" w:cs="Times New Roman"/>
          <w:sz w:val="22"/>
          <w:szCs w:val="22"/>
        </w:rPr>
        <w:t>formou bezhotovostního převodu na účet poskytovatele pod variabilním a specifickým symbolem uvedeným v čl.</w:t>
      </w:r>
      <w:r>
        <w:rPr>
          <w:rFonts w:eastAsia="Arial Unicode MS" w:cs="Times New Roman"/>
          <w:b/>
          <w:bCs/>
          <w:sz w:val="22"/>
          <w:szCs w:val="22"/>
        </w:rPr>
        <w:t xml:space="preserve"> </w:t>
      </w:r>
      <w:r>
        <w:rPr>
          <w:rFonts w:eastAsia="Arial Unicode MS" w:cs="Times New Roman"/>
          <w:sz w:val="22"/>
          <w:szCs w:val="22"/>
        </w:rPr>
        <w:t>III. této smlouvy.</w:t>
      </w:r>
    </w:p>
    <w:p w:rsidR="00020B2F" w:rsidRDefault="00020B2F">
      <w:pPr>
        <w:pStyle w:val="NormalWeb"/>
        <w:spacing w:before="0" w:beforeAutospacing="0" w:after="0" w:afterAutospacing="0"/>
        <w:jc w:val="both"/>
        <w:rPr>
          <w:rFonts w:eastAsia="Arial Unicode MS" w:cs="Times New Roman"/>
          <w:b/>
          <w:bCs/>
          <w:sz w:val="22"/>
          <w:szCs w:val="22"/>
        </w:rPr>
      </w:pPr>
    </w:p>
    <w:p w:rsidR="00020B2F" w:rsidRDefault="00020B2F">
      <w:pPr>
        <w:pStyle w:val="NormalWeb"/>
        <w:numPr>
          <w:ilvl w:val="0"/>
          <w:numId w:val="34"/>
        </w:numPr>
        <w:spacing w:before="0" w:beforeAutospacing="0" w:after="0" w:afterAutospacing="0"/>
        <w:ind w:left="360"/>
        <w:jc w:val="both"/>
        <w:rPr>
          <w:rFonts w:eastAsia="Arial Unicode MS" w:cs="Times New Roman"/>
          <w:b/>
          <w:bCs/>
          <w:sz w:val="22"/>
          <w:szCs w:val="22"/>
        </w:rPr>
      </w:pPr>
      <w:r>
        <w:rPr>
          <w:rFonts w:eastAsia="Arial Unicode MS" w:cs="Times New Roman"/>
          <w:sz w:val="22"/>
          <w:szCs w:val="22"/>
        </w:rPr>
        <w:t>Příjemce je rovněž povinen</w:t>
      </w:r>
      <w:r>
        <w:rPr>
          <w:rFonts w:eastAsia="Arial Unicode MS" w:cs="Times New Roman"/>
          <w:b/>
          <w:bCs/>
          <w:sz w:val="22"/>
          <w:szCs w:val="22"/>
        </w:rPr>
        <w:t xml:space="preserve"> </w:t>
      </w:r>
      <w:r>
        <w:rPr>
          <w:rFonts w:eastAsia="Arial Unicode MS" w:cs="Times New Roman"/>
          <w:sz w:val="22"/>
          <w:szCs w:val="22"/>
        </w:rPr>
        <w:t xml:space="preserve">vrátit poskytnuté finanční prostředky na výše uvedený účet, jestliže odpadne účel, na který je dotace poskytována, a to </w:t>
      </w:r>
      <w:r>
        <w:rPr>
          <w:rFonts w:eastAsia="Arial Unicode MS" w:cs="Times New Roman"/>
          <w:b/>
          <w:bCs/>
          <w:sz w:val="22"/>
          <w:szCs w:val="22"/>
        </w:rPr>
        <w:t>do 15 dnů</w:t>
      </w:r>
      <w:r>
        <w:rPr>
          <w:rFonts w:eastAsia="Arial Unicode MS" w:cs="Times New Roman"/>
          <w:sz w:val="22"/>
          <w:szCs w:val="22"/>
        </w:rPr>
        <w:t xml:space="preserve"> ode dne, kdy se příjemce o této skutečnosti dozví.</w:t>
      </w:r>
    </w:p>
    <w:p w:rsidR="00020B2F" w:rsidRDefault="00020B2F">
      <w:pPr>
        <w:pStyle w:val="NormalWeb"/>
        <w:spacing w:before="0" w:beforeAutospacing="0" w:after="0" w:afterAutospacing="0"/>
        <w:ind w:left="360"/>
        <w:jc w:val="both"/>
        <w:rPr>
          <w:rFonts w:eastAsia="Arial Unicode MS" w:cs="Times New Roman"/>
          <w:b/>
          <w:bCs/>
          <w:sz w:val="22"/>
          <w:szCs w:val="22"/>
        </w:rPr>
      </w:pPr>
    </w:p>
    <w:p w:rsidR="00020B2F" w:rsidRDefault="00020B2F">
      <w:pPr>
        <w:pStyle w:val="NormalWeb"/>
        <w:numPr>
          <w:ilvl w:val="0"/>
          <w:numId w:val="34"/>
        </w:numPr>
        <w:spacing w:before="0" w:beforeAutospacing="0" w:after="0" w:afterAutospacing="0"/>
        <w:ind w:left="360"/>
        <w:jc w:val="both"/>
        <w:rPr>
          <w:rFonts w:eastAsia="Arial Unicode MS" w:cs="Times New Roman"/>
          <w:sz w:val="22"/>
          <w:szCs w:val="22"/>
        </w:rPr>
      </w:pPr>
      <w:r>
        <w:rPr>
          <w:rFonts w:eastAsia="Arial Unicode MS" w:cs="Times New Roman"/>
          <w:sz w:val="22"/>
          <w:szCs w:val="22"/>
        </w:rPr>
        <w:t>Před vrácením nevyčerpaných finančních prostředků podle odst. 7, 8 tohoto článku zpět na účet poskytovatele je příjemce povinen o této skutečnosti informovat poskytovatele.</w:t>
      </w:r>
    </w:p>
    <w:p w:rsidR="00020B2F" w:rsidRDefault="00020B2F">
      <w:pPr>
        <w:pStyle w:val="ListParagraph"/>
        <w:rPr>
          <w:sz w:val="22"/>
          <w:szCs w:val="22"/>
        </w:rPr>
      </w:pPr>
    </w:p>
    <w:p w:rsidR="00020B2F" w:rsidRDefault="00020B2F">
      <w:pPr>
        <w:pStyle w:val="NormalWeb"/>
        <w:numPr>
          <w:ilvl w:val="0"/>
          <w:numId w:val="34"/>
        </w:numPr>
        <w:spacing w:before="0" w:beforeAutospacing="0" w:after="0" w:afterAutospacing="0"/>
        <w:ind w:left="360"/>
        <w:jc w:val="both"/>
        <w:rPr>
          <w:rFonts w:eastAsia="Arial Unicode MS" w:cs="Times New Roman"/>
          <w:sz w:val="22"/>
          <w:szCs w:val="22"/>
        </w:rPr>
      </w:pPr>
      <w:r>
        <w:rPr>
          <w:rFonts w:eastAsia="Arial Unicode MS" w:cs="Times New Roman"/>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020B2F" w:rsidRDefault="00020B2F">
      <w:pPr>
        <w:pStyle w:val="ListParagraph"/>
        <w:rPr>
          <w:sz w:val="22"/>
          <w:szCs w:val="22"/>
        </w:rPr>
      </w:pPr>
    </w:p>
    <w:p w:rsidR="00020B2F" w:rsidRDefault="00020B2F">
      <w:pPr>
        <w:pStyle w:val="NormalWeb"/>
        <w:numPr>
          <w:ilvl w:val="0"/>
          <w:numId w:val="34"/>
        </w:numPr>
        <w:spacing w:before="0" w:beforeAutospacing="0" w:after="0" w:afterAutospacing="0"/>
        <w:ind w:left="360"/>
        <w:jc w:val="both"/>
        <w:rPr>
          <w:rFonts w:eastAsia="Arial Unicode MS" w:cs="Times New Roman"/>
          <w:b/>
          <w:bCs/>
          <w:sz w:val="22"/>
          <w:szCs w:val="22"/>
        </w:rPr>
      </w:pPr>
      <w:r>
        <w:rPr>
          <w:rFonts w:eastAsia="Arial Unicode MS" w:cs="Times New Roman"/>
          <w:sz w:val="22"/>
          <w:szCs w:val="22"/>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020B2F" w:rsidRDefault="00020B2F">
      <w:pPr>
        <w:pStyle w:val="NormalWeb"/>
        <w:spacing w:before="0" w:beforeAutospacing="0" w:after="0" w:afterAutospacing="0"/>
        <w:ind w:left="360"/>
        <w:jc w:val="both"/>
        <w:rPr>
          <w:rFonts w:eastAsia="Arial Unicode MS" w:cs="Times New Roman"/>
          <w:b/>
          <w:bCs/>
          <w:sz w:val="22"/>
          <w:szCs w:val="22"/>
        </w:rPr>
      </w:pPr>
    </w:p>
    <w:p w:rsidR="00020B2F" w:rsidRDefault="00020B2F">
      <w:pPr>
        <w:pStyle w:val="NormalWeb"/>
        <w:numPr>
          <w:ilvl w:val="0"/>
          <w:numId w:val="34"/>
        </w:numPr>
        <w:spacing w:before="0" w:beforeAutospacing="0" w:after="0" w:afterAutospacing="0"/>
        <w:ind w:left="426"/>
        <w:jc w:val="both"/>
        <w:rPr>
          <w:rFonts w:cs="Times New Roman"/>
          <w:b/>
          <w:bCs/>
          <w:sz w:val="22"/>
          <w:szCs w:val="22"/>
        </w:rPr>
      </w:pPr>
      <w:r>
        <w:rPr>
          <w:rFonts w:cs="Times New Roman"/>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(zřizovatelům) zánik, transformaci, sloučení či splynutí s jiným subjektem, změnu statutárního orgánu příjemce apod. </w:t>
      </w:r>
    </w:p>
    <w:p w:rsidR="00020B2F" w:rsidRDefault="00020B2F">
      <w:pPr>
        <w:pStyle w:val="NormalWeb"/>
        <w:spacing w:before="0" w:beforeAutospacing="0" w:after="0" w:afterAutospacing="0"/>
        <w:ind w:left="426" w:hanging="426"/>
        <w:jc w:val="both"/>
        <w:rPr>
          <w:rFonts w:cs="Times New Roman"/>
          <w:b/>
          <w:bCs/>
          <w:sz w:val="22"/>
          <w:szCs w:val="22"/>
        </w:rPr>
      </w:pPr>
    </w:p>
    <w:p w:rsidR="00020B2F" w:rsidRDefault="00020B2F">
      <w:pPr>
        <w:pStyle w:val="NormalWeb"/>
        <w:numPr>
          <w:ilvl w:val="0"/>
          <w:numId w:val="34"/>
        </w:numPr>
        <w:spacing w:before="0" w:beforeAutospacing="0" w:after="0" w:afterAutospacing="0"/>
        <w:ind w:left="426" w:hanging="426"/>
        <w:jc w:val="both"/>
        <w:rPr>
          <w:rFonts w:cs="Times New Roman"/>
          <w:sz w:val="22"/>
          <w:szCs w:val="22"/>
        </w:rPr>
      </w:pPr>
      <w:r>
        <w:rPr>
          <w:rFonts w:cs="Times New Roman"/>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020B2F" w:rsidRDefault="00020B2F">
      <w:pPr>
        <w:pStyle w:val="NormalWeb"/>
        <w:spacing w:before="0" w:beforeAutospacing="0" w:after="0" w:afterAutospacing="0"/>
        <w:ind w:left="426" w:hanging="426"/>
        <w:jc w:val="both"/>
        <w:rPr>
          <w:rFonts w:cs="Times New Roman"/>
          <w:b/>
          <w:bCs/>
          <w:sz w:val="22"/>
          <w:szCs w:val="22"/>
        </w:rPr>
      </w:pPr>
    </w:p>
    <w:p w:rsidR="00020B2F" w:rsidRDefault="00020B2F">
      <w:pPr>
        <w:pStyle w:val="NormalWeb"/>
        <w:numPr>
          <w:ilvl w:val="0"/>
          <w:numId w:val="34"/>
        </w:numPr>
        <w:spacing w:before="0" w:beforeAutospacing="0" w:after="0" w:afterAutospacing="0"/>
        <w:ind w:left="426" w:hanging="426"/>
        <w:jc w:val="both"/>
        <w:rPr>
          <w:rFonts w:cs="Times New Roman"/>
          <w:b/>
          <w:bCs/>
          <w:sz w:val="22"/>
          <w:szCs w:val="22"/>
        </w:rPr>
      </w:pPr>
      <w:r>
        <w:rPr>
          <w:rFonts w:cs="Times New Roman"/>
          <w:sz w:val="22"/>
          <w:szCs w:val="22"/>
        </w:rPr>
        <w:t xml:space="preserve">Je-li příjemce veřejným zadavatelem nebo splní příjemce definici zadavatele podle zákona č. 137/2006 Sb., o veřejných zakázkách, ve znění pozdějších předpisů, je povinen dále postupovat při výběru dodavatele podle tohoto zákona. </w:t>
      </w:r>
    </w:p>
    <w:p w:rsidR="00020B2F" w:rsidRDefault="00020B2F">
      <w:pPr>
        <w:pStyle w:val="NormalWeb"/>
        <w:tabs>
          <w:tab w:val="left" w:pos="360"/>
        </w:tabs>
        <w:spacing w:before="0" w:beforeAutospacing="0" w:after="0" w:afterAutospacing="0"/>
        <w:jc w:val="both"/>
        <w:rPr>
          <w:rFonts w:eastAsia="Arial Unicode MS" w:cs="Times New Roman"/>
          <w:sz w:val="22"/>
          <w:szCs w:val="22"/>
        </w:rPr>
      </w:pPr>
    </w:p>
    <w:p w:rsidR="00020B2F" w:rsidRDefault="00020B2F">
      <w:pPr>
        <w:pStyle w:val="NormalWeb"/>
        <w:tabs>
          <w:tab w:val="left" w:pos="360"/>
        </w:tabs>
        <w:spacing w:before="0" w:beforeAutospacing="0" w:after="0" w:afterAutospacing="0"/>
        <w:jc w:val="both"/>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V</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Kontrolní ustanovení</w:t>
      </w:r>
    </w:p>
    <w:p w:rsidR="00020B2F" w:rsidRDefault="00020B2F">
      <w:pPr>
        <w:pStyle w:val="NormalWeb"/>
        <w:spacing w:before="0" w:beforeAutospacing="0" w:after="0" w:afterAutospacing="0"/>
        <w:jc w:val="center"/>
        <w:rPr>
          <w:rFonts w:eastAsia="Arial Unicode MS" w:cs="Times New Roman"/>
          <w:b/>
          <w:bCs/>
          <w:sz w:val="22"/>
          <w:szCs w:val="22"/>
        </w:rPr>
      </w:pPr>
    </w:p>
    <w:p w:rsidR="00020B2F" w:rsidRDefault="00020B2F">
      <w:pPr>
        <w:pStyle w:val="NormalWeb"/>
        <w:numPr>
          <w:ilvl w:val="0"/>
          <w:numId w:val="25"/>
        </w:numPr>
        <w:tabs>
          <w:tab w:val="clear" w:pos="720"/>
          <w:tab w:val="num" w:pos="360"/>
        </w:tabs>
        <w:spacing w:before="0" w:beforeAutospacing="0" w:after="0" w:afterAutospacing="0"/>
        <w:ind w:left="360"/>
        <w:jc w:val="both"/>
        <w:rPr>
          <w:rFonts w:eastAsia="Arial Unicode MS" w:cs="Times New Roman"/>
          <w:strike/>
          <w:sz w:val="22"/>
          <w:szCs w:val="22"/>
        </w:rPr>
      </w:pPr>
      <w:r>
        <w:rPr>
          <w:rFonts w:eastAsia="Arial Unicode MS" w:cs="Times New Roman"/>
          <w:sz w:val="22"/>
          <w:szCs w:val="22"/>
        </w:rPr>
        <w:t xml:space="preserve">V souladu se zákonem č. 320/2001 Sb., o finanční kontrole ve veřejné správě a o změně některých </w:t>
      </w:r>
    </w:p>
    <w:p w:rsidR="00020B2F" w:rsidRDefault="00020B2F">
      <w:pPr>
        <w:pStyle w:val="NormalWeb"/>
        <w:spacing w:before="0" w:beforeAutospacing="0" w:after="0" w:afterAutospacing="0"/>
        <w:ind w:left="360"/>
        <w:jc w:val="both"/>
        <w:rPr>
          <w:rFonts w:eastAsia="Arial Unicode MS" w:cs="Times New Roman"/>
          <w:sz w:val="22"/>
          <w:szCs w:val="22"/>
        </w:rPr>
      </w:pPr>
      <w:r>
        <w:rPr>
          <w:rFonts w:eastAsia="Arial Unicode MS" w:cs="Times New Roman"/>
          <w:sz w:val="22"/>
          <w:szCs w:val="22"/>
        </w:rPr>
        <w:t>zákonů (zákon o finanční kontrole), ve znění pozdějších předpisů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020B2F" w:rsidRDefault="00020B2F">
      <w:pPr>
        <w:pStyle w:val="NormalWeb"/>
        <w:tabs>
          <w:tab w:val="num" w:pos="360"/>
        </w:tabs>
        <w:spacing w:before="0" w:beforeAutospacing="0" w:after="0" w:afterAutospacing="0"/>
        <w:ind w:left="360" w:hanging="360"/>
        <w:jc w:val="both"/>
        <w:rPr>
          <w:rFonts w:eastAsia="Arial Unicode MS" w:cs="Times New Roman"/>
          <w:sz w:val="22"/>
          <w:szCs w:val="22"/>
        </w:rPr>
      </w:pPr>
    </w:p>
    <w:p w:rsidR="00020B2F" w:rsidRDefault="00020B2F">
      <w:pPr>
        <w:pStyle w:val="NormalWeb"/>
        <w:numPr>
          <w:ilvl w:val="0"/>
          <w:numId w:val="25"/>
        </w:numPr>
        <w:tabs>
          <w:tab w:val="clear" w:pos="720"/>
          <w:tab w:val="num" w:pos="360"/>
        </w:tabs>
        <w:spacing w:before="0" w:beforeAutospacing="0" w:after="0" w:afterAutospacing="0"/>
        <w:ind w:left="360"/>
        <w:jc w:val="both"/>
        <w:rPr>
          <w:rFonts w:eastAsia="Arial Unicode MS" w:cs="Times New Roman"/>
          <w:sz w:val="22"/>
          <w:szCs w:val="22"/>
        </w:rPr>
      </w:pPr>
      <w:r>
        <w:rPr>
          <w:rFonts w:eastAsia="Arial Unicode MS" w:cs="Times New Roman"/>
          <w:sz w:val="22"/>
          <w:szCs w:val="22"/>
        </w:rPr>
        <w:t>Příjemce je povinen v rámci výkonu kontrolní činnosti dle odst. 1 tohoto článku povinen ve lhůtách stanovených poskytovatelem</w:t>
      </w:r>
      <w:r>
        <w:rPr>
          <w:rFonts w:eastAsia="Arial Unicode MS" w:cs="Times New Roman"/>
          <w:i/>
          <w:iCs/>
          <w:sz w:val="22"/>
          <w:szCs w:val="22"/>
        </w:rPr>
        <w:t xml:space="preserve"> </w:t>
      </w:r>
      <w:r>
        <w:rPr>
          <w:rFonts w:eastAsia="Arial Unicode MS" w:cs="Times New Roman"/>
          <w:sz w:val="22"/>
          <w:szCs w:val="22"/>
        </w:rPr>
        <w:t xml:space="preserve">předložit kontrolním orgánům poskytovatele k nahlédnutí veškeré účetní záznamy týkající se dané dotace. </w:t>
      </w:r>
    </w:p>
    <w:p w:rsidR="00020B2F" w:rsidRDefault="00020B2F">
      <w:pPr>
        <w:pStyle w:val="NormalWeb"/>
        <w:spacing w:before="0" w:beforeAutospacing="0" w:after="0" w:afterAutospacing="0"/>
        <w:ind w:left="360"/>
        <w:jc w:val="both"/>
        <w:rPr>
          <w:rFonts w:eastAsia="Arial Unicode MS" w:cs="Times New Roman"/>
          <w:sz w:val="22"/>
          <w:szCs w:val="22"/>
        </w:rPr>
      </w:pPr>
    </w:p>
    <w:p w:rsidR="00020B2F" w:rsidRDefault="00020B2F">
      <w:pPr>
        <w:pStyle w:val="NormalWeb"/>
        <w:spacing w:before="0" w:beforeAutospacing="0" w:after="0" w:afterAutospacing="0"/>
        <w:ind w:left="360"/>
        <w:jc w:val="both"/>
        <w:rPr>
          <w:rFonts w:eastAsia="Arial Unicode MS" w:cs="Times New Roman"/>
          <w:sz w:val="22"/>
          <w:szCs w:val="22"/>
        </w:rPr>
      </w:pPr>
    </w:p>
    <w:p w:rsidR="00020B2F" w:rsidRDefault="00020B2F">
      <w:pPr>
        <w:pStyle w:val="NormalWeb"/>
        <w:tabs>
          <w:tab w:val="left" w:pos="360"/>
        </w:tabs>
        <w:spacing w:before="0" w:beforeAutospacing="0" w:after="0" w:afterAutospacing="0"/>
        <w:ind w:left="360" w:hanging="360"/>
        <w:jc w:val="center"/>
        <w:rPr>
          <w:rFonts w:eastAsia="Arial Unicode MS" w:cs="Times New Roman"/>
          <w:b/>
          <w:bCs/>
          <w:sz w:val="22"/>
          <w:szCs w:val="22"/>
        </w:rPr>
      </w:pPr>
      <w:r>
        <w:rPr>
          <w:rFonts w:eastAsia="Arial Unicode MS" w:cs="Times New Roman"/>
          <w:b/>
          <w:bCs/>
          <w:sz w:val="22"/>
          <w:szCs w:val="22"/>
        </w:rPr>
        <w:t>Článek VI</w:t>
      </w:r>
    </w:p>
    <w:p w:rsidR="00020B2F" w:rsidRDefault="00020B2F">
      <w:pPr>
        <w:pStyle w:val="NormalWeb"/>
        <w:tabs>
          <w:tab w:val="left" w:pos="360"/>
        </w:tabs>
        <w:spacing w:before="0" w:beforeAutospacing="0" w:after="0" w:afterAutospacing="0"/>
        <w:ind w:left="360" w:hanging="360"/>
        <w:jc w:val="center"/>
        <w:rPr>
          <w:rFonts w:eastAsia="Arial Unicode MS" w:cs="Times New Roman"/>
          <w:b/>
          <w:bCs/>
          <w:sz w:val="22"/>
          <w:szCs w:val="22"/>
        </w:rPr>
      </w:pPr>
      <w:r>
        <w:rPr>
          <w:rFonts w:eastAsia="Arial Unicode MS" w:cs="Times New Roman"/>
          <w:b/>
          <w:bCs/>
          <w:sz w:val="22"/>
          <w:szCs w:val="22"/>
        </w:rPr>
        <w:t>Důsledky porušení povinností příjemce</w:t>
      </w:r>
    </w:p>
    <w:p w:rsidR="00020B2F" w:rsidRDefault="00020B2F">
      <w:pPr>
        <w:pStyle w:val="NormalWeb"/>
        <w:tabs>
          <w:tab w:val="left" w:pos="360"/>
        </w:tabs>
        <w:spacing w:before="0" w:beforeAutospacing="0" w:after="0" w:afterAutospacing="0"/>
        <w:ind w:left="360" w:hanging="360"/>
        <w:jc w:val="both"/>
        <w:rPr>
          <w:rFonts w:eastAsia="Arial Unicode MS" w:cs="Times New Roman"/>
          <w:sz w:val="22"/>
          <w:szCs w:val="22"/>
        </w:rPr>
      </w:pPr>
    </w:p>
    <w:p w:rsidR="00020B2F" w:rsidRDefault="00020B2F">
      <w:pPr>
        <w:pStyle w:val="NormalWeb"/>
        <w:numPr>
          <w:ilvl w:val="0"/>
          <w:numId w:val="27"/>
        </w:numPr>
        <w:spacing w:before="0" w:beforeAutospacing="0" w:after="0" w:afterAutospacing="0"/>
        <w:jc w:val="both"/>
        <w:rPr>
          <w:rFonts w:eastAsia="Arial Unicode MS" w:cs="Times New Roman"/>
          <w:i/>
          <w:iCs/>
          <w:sz w:val="22"/>
          <w:szCs w:val="22"/>
        </w:rPr>
      </w:pPr>
      <w:r>
        <w:rPr>
          <w:rFonts w:eastAsia="Arial Unicode MS" w:cs="Times New Roman"/>
          <w:sz w:val="22"/>
          <w:szCs w:val="22"/>
        </w:rPr>
        <w:t xml:space="preserve">Jestliže příjemce nesplní některou ze svých výše uvedených povinností, popř. poruší jinou povinnost nepeněžité povahy vyplývající z této smlouvy (vyjma čl. IV odst. 6),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020B2F" w:rsidRDefault="00020B2F">
      <w:pPr>
        <w:pStyle w:val="NormalWeb"/>
        <w:spacing w:before="0" w:beforeAutospacing="0" w:after="0" w:afterAutospacing="0"/>
        <w:ind w:left="284"/>
        <w:jc w:val="both"/>
        <w:rPr>
          <w:rFonts w:eastAsia="Arial Unicode MS" w:cs="Times New Roman"/>
          <w:i/>
          <w:iCs/>
          <w:sz w:val="22"/>
          <w:szCs w:val="22"/>
        </w:rPr>
      </w:pPr>
    </w:p>
    <w:p w:rsidR="00020B2F" w:rsidRDefault="00020B2F">
      <w:pPr>
        <w:pStyle w:val="NormalWeb"/>
        <w:numPr>
          <w:ilvl w:val="0"/>
          <w:numId w:val="27"/>
        </w:numPr>
        <w:spacing w:before="0" w:beforeAutospacing="0" w:after="0" w:afterAutospacing="0"/>
        <w:jc w:val="both"/>
        <w:rPr>
          <w:rFonts w:eastAsia="Arial Unicode MS" w:cs="Times New Roman"/>
          <w:i/>
          <w:iCs/>
          <w:sz w:val="22"/>
          <w:szCs w:val="22"/>
        </w:rPr>
      </w:pPr>
      <w:r>
        <w:rPr>
          <w:rFonts w:eastAsia="Arial Unicode MS" w:cs="Times New Roman"/>
          <w:sz w:val="22"/>
          <w:szCs w:val="22"/>
        </w:rPr>
        <w:t>Pokud příjemce neprokáže způsobem stanoveným v čl. IV. odst. 6. použití finančních prostředků v souladu s čl. IV. odst. 3, popř.</w:t>
      </w:r>
      <w:r>
        <w:rPr>
          <w:rFonts w:eastAsia="Arial Unicode MS" w:cs="Times New Roman"/>
          <w:color w:val="FF0000"/>
          <w:sz w:val="22"/>
          <w:szCs w:val="22"/>
        </w:rPr>
        <w:t xml:space="preserve"> </w:t>
      </w:r>
      <w:r>
        <w:rPr>
          <w:rFonts w:eastAsia="Arial Unicode MS" w:cs="Times New Roman"/>
          <w:sz w:val="22"/>
          <w:szCs w:val="22"/>
        </w:rPr>
        <w:t>použije poskytnuté prostředky (případně jejich část) k jinému účelu, než je uveden v článku II. této smlouvy, považují se tyto prostředky (případně jejich část) za prostředky neoprávněně použité ve smyslu ustanovení § 22 zákona</w:t>
      </w:r>
      <w:r>
        <w:rPr>
          <w:rFonts w:eastAsia="Arial Unicode MS" w:cs="Times New Roman"/>
          <w:i/>
          <w:iCs/>
          <w:sz w:val="22"/>
          <w:szCs w:val="22"/>
        </w:rPr>
        <w:t xml:space="preserve"> </w:t>
      </w:r>
      <w:r>
        <w:rPr>
          <w:rFonts w:eastAsia="Arial Unicode MS" w:cs="Times New Roman"/>
          <w:sz w:val="22"/>
          <w:szCs w:val="22"/>
        </w:rPr>
        <w:t>o rozpočtových pravidlech územních rozpočtů. Příjemce je v tomto případě povinen provést v souladu s ustanovením § 22 zákona o rozpočtových pravidlech územních rozpočtů odvod za porušení rozpočtové kázně do rozpočtu poskytovatele.</w:t>
      </w:r>
      <w:r>
        <w:rPr>
          <w:rFonts w:eastAsia="Arial Unicode MS" w:cs="Times New Roman"/>
          <w:i/>
          <w:iCs/>
          <w:sz w:val="22"/>
          <w:szCs w:val="22"/>
        </w:rPr>
        <w:t xml:space="preserve"> </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7"/>
        </w:numPr>
        <w:spacing w:before="0" w:beforeAutospacing="0" w:after="0" w:afterAutospacing="0"/>
        <w:jc w:val="both"/>
        <w:rPr>
          <w:rFonts w:eastAsia="Arial Unicode MS" w:cs="Times New Roman"/>
          <w:sz w:val="22"/>
          <w:szCs w:val="22"/>
        </w:rPr>
      </w:pPr>
      <w:r>
        <w:rPr>
          <w:rFonts w:eastAsia="Arial Unicode MS" w:cs="Times New Roman"/>
          <w:sz w:val="22"/>
          <w:szCs w:val="22"/>
        </w:rPr>
        <w:t xml:space="preserve">Pokud příjemce nesplní termín odvodu finančních prostředků dle čl. IV. odst. 8, 9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020B2F" w:rsidRDefault="00020B2F">
      <w:pPr>
        <w:pStyle w:val="NormalWeb"/>
        <w:spacing w:before="0" w:beforeAutospacing="0" w:after="0" w:afterAutospacing="0"/>
        <w:ind w:left="284"/>
        <w:jc w:val="both"/>
        <w:rPr>
          <w:rFonts w:eastAsia="Arial Unicode MS" w:cs="Times New Roman"/>
          <w:sz w:val="22"/>
          <w:szCs w:val="22"/>
        </w:rPr>
      </w:pPr>
    </w:p>
    <w:p w:rsidR="00020B2F" w:rsidRDefault="00020B2F">
      <w:pPr>
        <w:pStyle w:val="NormalWeb"/>
        <w:numPr>
          <w:ilvl w:val="0"/>
          <w:numId w:val="27"/>
        </w:numPr>
        <w:spacing w:before="0" w:beforeAutospacing="0" w:after="0" w:afterAutospacing="0"/>
        <w:jc w:val="both"/>
        <w:rPr>
          <w:rFonts w:eastAsia="Arial Unicode MS" w:cs="Times New Roman"/>
          <w:sz w:val="22"/>
          <w:szCs w:val="22"/>
        </w:rPr>
      </w:pPr>
      <w:r>
        <w:rPr>
          <w:rFonts w:eastAsia="Arial Unicode MS" w:cs="Times New Roman"/>
          <w:sz w:val="22"/>
          <w:szCs w:val="22"/>
        </w:rPr>
        <w:t>Veškeré platby jako důsledky porušení závazků provede příjemce formou bezhotovostního převodu na účet poskytovatele uvedený v záhlaví této smlouvy.</w:t>
      </w:r>
    </w:p>
    <w:p w:rsidR="00020B2F" w:rsidRDefault="00020B2F">
      <w:pPr>
        <w:pStyle w:val="ListParagraph"/>
        <w:rPr>
          <w:sz w:val="22"/>
          <w:szCs w:val="22"/>
        </w:rPr>
      </w:pPr>
    </w:p>
    <w:p w:rsidR="00020B2F" w:rsidRDefault="00020B2F">
      <w:pPr>
        <w:pStyle w:val="NormalWeb"/>
        <w:spacing w:before="0" w:beforeAutospacing="0" w:after="0" w:afterAutospacing="0"/>
        <w:ind w:left="284"/>
        <w:jc w:val="both"/>
        <w:rPr>
          <w:rFonts w:eastAsia="Arial Unicode MS" w:cs="Times New Roman"/>
          <w:sz w:val="22"/>
          <w:szCs w:val="22"/>
        </w:rPr>
      </w:pPr>
    </w:p>
    <w:p w:rsidR="00020B2F" w:rsidRDefault="00020B2F">
      <w:pPr>
        <w:pStyle w:val="NormalWeb"/>
        <w:spacing w:before="0" w:beforeAutospacing="0" w:after="0" w:afterAutospacing="0"/>
        <w:jc w:val="center"/>
        <w:rPr>
          <w:rFonts w:cs="Times New Roman"/>
          <w:b/>
          <w:bCs/>
          <w:sz w:val="22"/>
          <w:szCs w:val="22"/>
        </w:rPr>
      </w:pPr>
      <w:r>
        <w:rPr>
          <w:rFonts w:cs="Times New Roman"/>
          <w:b/>
          <w:bCs/>
          <w:sz w:val="22"/>
          <w:szCs w:val="22"/>
        </w:rPr>
        <w:t>Čl. VII.</w:t>
      </w:r>
    </w:p>
    <w:p w:rsidR="00020B2F" w:rsidRDefault="00020B2F">
      <w:pPr>
        <w:pStyle w:val="NormalWeb"/>
        <w:spacing w:before="0" w:beforeAutospacing="0" w:after="0" w:afterAutospacing="0"/>
        <w:jc w:val="center"/>
        <w:rPr>
          <w:rFonts w:cs="Times New Roman"/>
          <w:b/>
          <w:bCs/>
          <w:sz w:val="22"/>
          <w:szCs w:val="22"/>
        </w:rPr>
      </w:pPr>
      <w:r>
        <w:rPr>
          <w:rFonts w:cs="Times New Roman"/>
          <w:b/>
          <w:bCs/>
          <w:sz w:val="22"/>
          <w:szCs w:val="22"/>
        </w:rPr>
        <w:t>Ukončení smlouvy</w:t>
      </w:r>
    </w:p>
    <w:p w:rsidR="00020B2F" w:rsidRDefault="00020B2F">
      <w:pPr>
        <w:pStyle w:val="NormalWeb"/>
        <w:spacing w:before="0" w:beforeAutospacing="0" w:after="0" w:afterAutospacing="0"/>
        <w:jc w:val="both"/>
        <w:rPr>
          <w:rFonts w:cs="Times New Roman"/>
          <w:sz w:val="22"/>
          <w:szCs w:val="22"/>
        </w:rPr>
      </w:pPr>
    </w:p>
    <w:p w:rsidR="00020B2F" w:rsidRDefault="00020B2F">
      <w:pPr>
        <w:pStyle w:val="NormalWeb"/>
        <w:numPr>
          <w:ilvl w:val="0"/>
          <w:numId w:val="8"/>
        </w:numPr>
        <w:tabs>
          <w:tab w:val="clear" w:pos="720"/>
          <w:tab w:val="num" w:pos="360"/>
        </w:tabs>
        <w:spacing w:before="0" w:beforeAutospacing="0" w:after="0" w:afterAutospacing="0"/>
        <w:ind w:left="360"/>
        <w:jc w:val="both"/>
        <w:rPr>
          <w:rFonts w:cs="Times New Roman"/>
          <w:sz w:val="22"/>
          <w:szCs w:val="22"/>
        </w:rPr>
      </w:pPr>
      <w:r>
        <w:rPr>
          <w:rFonts w:cs="Times New Roman"/>
          <w:sz w:val="22"/>
          <w:szCs w:val="22"/>
        </w:rPr>
        <w:t>Smlouvu lze zrušit na základě písemné dohody smluvních stran nebo výpovědí.</w:t>
      </w:r>
    </w:p>
    <w:p w:rsidR="00020B2F" w:rsidRDefault="00020B2F">
      <w:pPr>
        <w:jc w:val="both"/>
        <w:rPr>
          <w:rFonts w:cs="Times New Roman"/>
          <w:sz w:val="22"/>
          <w:szCs w:val="22"/>
        </w:rPr>
      </w:pPr>
    </w:p>
    <w:p w:rsidR="00020B2F" w:rsidRDefault="00020B2F">
      <w:pPr>
        <w:numPr>
          <w:ilvl w:val="0"/>
          <w:numId w:val="8"/>
        </w:numPr>
        <w:tabs>
          <w:tab w:val="clear" w:pos="720"/>
          <w:tab w:val="num" w:pos="360"/>
        </w:tabs>
        <w:ind w:left="360"/>
        <w:jc w:val="both"/>
        <w:rPr>
          <w:rFonts w:cs="Times New Roman"/>
          <w:sz w:val="22"/>
          <w:szCs w:val="22"/>
        </w:rPr>
      </w:pPr>
      <w:r>
        <w:rPr>
          <w:rFonts w:cs="Times New Roman"/>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020B2F" w:rsidRDefault="00020B2F">
      <w:pPr>
        <w:pStyle w:val="NormalWeb"/>
        <w:tabs>
          <w:tab w:val="left" w:pos="360"/>
        </w:tabs>
        <w:spacing w:before="0" w:beforeAutospacing="0" w:after="0" w:afterAutospacing="0"/>
        <w:ind w:left="360" w:hanging="360"/>
        <w:jc w:val="both"/>
        <w:rPr>
          <w:rFonts w:eastAsia="Arial Unicode MS" w:cs="Times New Roman"/>
          <w:sz w:val="22"/>
          <w:szCs w:val="22"/>
        </w:rPr>
      </w:pPr>
    </w:p>
    <w:p w:rsidR="00020B2F" w:rsidRDefault="00020B2F">
      <w:pPr>
        <w:pStyle w:val="NormalWeb"/>
        <w:tabs>
          <w:tab w:val="left" w:pos="360"/>
        </w:tabs>
        <w:spacing w:before="0" w:beforeAutospacing="0" w:after="0" w:afterAutospacing="0"/>
        <w:ind w:left="360" w:hanging="360"/>
        <w:jc w:val="both"/>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Článek VIII.</w:t>
      </w:r>
    </w:p>
    <w:p w:rsidR="00020B2F" w:rsidRDefault="00020B2F">
      <w:pPr>
        <w:pStyle w:val="NormalWeb"/>
        <w:spacing w:before="0" w:beforeAutospacing="0" w:after="0" w:afterAutospacing="0"/>
        <w:jc w:val="center"/>
        <w:rPr>
          <w:rFonts w:eastAsia="Arial Unicode MS" w:cs="Times New Roman"/>
          <w:b/>
          <w:bCs/>
          <w:sz w:val="22"/>
          <w:szCs w:val="22"/>
        </w:rPr>
      </w:pPr>
      <w:r>
        <w:rPr>
          <w:rFonts w:eastAsia="Arial Unicode MS" w:cs="Times New Roman"/>
          <w:b/>
          <w:bCs/>
          <w:sz w:val="22"/>
          <w:szCs w:val="22"/>
        </w:rPr>
        <w:t>Závěrečná ustanovení</w:t>
      </w:r>
    </w:p>
    <w:p w:rsidR="00020B2F" w:rsidRDefault="00020B2F">
      <w:pPr>
        <w:pStyle w:val="NormalWeb"/>
        <w:spacing w:before="0" w:beforeAutospacing="0" w:after="0" w:afterAutospacing="0"/>
        <w:ind w:left="284"/>
        <w:jc w:val="both"/>
        <w:rPr>
          <w:rFonts w:eastAsia="Arial Unicode MS" w:cs="Times New Roman"/>
          <w:sz w:val="22"/>
          <w:szCs w:val="22"/>
        </w:rPr>
      </w:pPr>
    </w:p>
    <w:p w:rsidR="00020B2F" w:rsidRDefault="00020B2F">
      <w:pPr>
        <w:pStyle w:val="Styl"/>
        <w:numPr>
          <w:ilvl w:val="0"/>
          <w:numId w:val="29"/>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Příjemce je povinen bez zbytečného prodlení písemně informovat poskytovatele o jakékoliv změně v údajích uvedených ve smlouvě ohledně jeho osoby a o všech okolnostech, které mají nebo by mohly mít vliv na plnění jeho povinností podle této smlouvy.</w:t>
      </w:r>
    </w:p>
    <w:p w:rsidR="00020B2F" w:rsidRDefault="00020B2F">
      <w:pPr>
        <w:pStyle w:val="NormalWeb"/>
        <w:spacing w:before="0" w:beforeAutospacing="0" w:after="0" w:afterAutospacing="0"/>
        <w:rPr>
          <w:rFonts w:eastAsia="Arial Unicode MS" w:cs="Times New Roman"/>
          <w:sz w:val="22"/>
          <w:szCs w:val="22"/>
        </w:rPr>
      </w:pPr>
    </w:p>
    <w:p w:rsidR="00020B2F" w:rsidRDefault="00020B2F">
      <w:pPr>
        <w:pStyle w:val="NormalWeb"/>
        <w:numPr>
          <w:ilvl w:val="0"/>
          <w:numId w:val="29"/>
        </w:numPr>
        <w:spacing w:before="0" w:beforeAutospacing="0" w:after="0" w:afterAutospacing="0"/>
        <w:jc w:val="both"/>
        <w:rPr>
          <w:rFonts w:eastAsia="Arial Unicode MS" w:cs="Times New Roman"/>
          <w:sz w:val="22"/>
          <w:szCs w:val="22"/>
        </w:rPr>
      </w:pPr>
      <w:r>
        <w:rPr>
          <w:rFonts w:eastAsia="Arial Unicode MS" w:cs="Times New Roman"/>
          <w:sz w:val="22"/>
          <w:szCs w:val="22"/>
        </w:rPr>
        <w:t xml:space="preserve">Příjemce souhlasí se zveřejněním svého jména (obchodního jména), adresy, dotačního titulu </w:t>
      </w:r>
      <w:r>
        <w:rPr>
          <w:rFonts w:eastAsia="Arial Unicode MS" w:cs="Times New Roman"/>
          <w:sz w:val="22"/>
          <w:szCs w:val="22"/>
        </w:rPr>
        <w:br/>
        <w:t>a výše poskytnuté dotace.</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9"/>
        </w:numPr>
        <w:spacing w:before="0" w:beforeAutospacing="0" w:after="0" w:afterAutospacing="0"/>
        <w:jc w:val="both"/>
        <w:rPr>
          <w:rFonts w:eastAsia="Arial Unicode MS" w:cs="Times New Roman"/>
          <w:sz w:val="22"/>
          <w:szCs w:val="22"/>
        </w:rPr>
      </w:pPr>
      <w:r>
        <w:rPr>
          <w:rFonts w:eastAsia="Arial Unicode MS" w:cs="Times New Roman"/>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9"/>
        </w:numPr>
        <w:spacing w:before="0" w:beforeAutospacing="0" w:after="0" w:afterAutospacing="0"/>
        <w:jc w:val="both"/>
        <w:rPr>
          <w:rFonts w:eastAsia="Arial Unicode MS" w:cs="Times New Roman"/>
          <w:sz w:val="22"/>
          <w:szCs w:val="22"/>
        </w:rPr>
      </w:pPr>
      <w:r>
        <w:rPr>
          <w:rFonts w:eastAsia="Arial Unicode MS" w:cs="Times New Roman"/>
          <w:sz w:val="22"/>
          <w:szCs w:val="22"/>
        </w:rPr>
        <w:t>Tato smlouva nabývá platnosti a účinnosti podpisem smluvních stran a je vyhotovena ve dvou stejnopisech, z nichž jeden obdrží příjemce a jeden poskytovatel.</w:t>
      </w:r>
    </w:p>
    <w:p w:rsidR="00020B2F" w:rsidRDefault="00020B2F">
      <w:pPr>
        <w:pStyle w:val="ListParagraph"/>
        <w:rPr>
          <w:sz w:val="22"/>
          <w:szCs w:val="22"/>
        </w:rPr>
      </w:pPr>
    </w:p>
    <w:p w:rsidR="00020B2F" w:rsidRDefault="00020B2F">
      <w:pPr>
        <w:pStyle w:val="NormalWeb"/>
        <w:numPr>
          <w:ilvl w:val="0"/>
          <w:numId w:val="29"/>
        </w:numPr>
        <w:spacing w:before="0" w:beforeAutospacing="0" w:after="0" w:afterAutospacing="0"/>
        <w:jc w:val="both"/>
        <w:rPr>
          <w:rFonts w:eastAsia="Arial Unicode MS" w:cs="Times New Roman"/>
          <w:sz w:val="22"/>
          <w:szCs w:val="22"/>
        </w:rPr>
      </w:pPr>
      <w:r>
        <w:rPr>
          <w:rFonts w:eastAsia="Arial Unicode MS" w:cs="Times New Roman"/>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020B2F" w:rsidRDefault="00020B2F">
      <w:pPr>
        <w:pStyle w:val="NormalWeb"/>
        <w:spacing w:before="0" w:beforeAutospacing="0" w:after="0" w:afterAutospacing="0"/>
        <w:jc w:val="both"/>
        <w:rPr>
          <w:rFonts w:eastAsia="Arial Unicode MS" w:cs="Times New Roman"/>
          <w:sz w:val="22"/>
          <w:szCs w:val="22"/>
        </w:rPr>
      </w:pPr>
    </w:p>
    <w:p w:rsidR="00020B2F" w:rsidRDefault="00020B2F">
      <w:pPr>
        <w:pStyle w:val="NormalWeb"/>
        <w:numPr>
          <w:ilvl w:val="0"/>
          <w:numId w:val="29"/>
        </w:numPr>
        <w:spacing w:before="0" w:beforeAutospacing="0" w:after="0" w:afterAutospacing="0"/>
        <w:jc w:val="both"/>
        <w:rPr>
          <w:rFonts w:eastAsia="Arial Unicode MS" w:cs="Times New Roman"/>
          <w:sz w:val="22"/>
          <w:szCs w:val="22"/>
        </w:rPr>
      </w:pPr>
      <w:r>
        <w:rPr>
          <w:rFonts w:eastAsia="Arial Unicode MS" w:cs="Times New Roman"/>
          <w:sz w:val="22"/>
          <w:szCs w:val="22"/>
        </w:rPr>
        <w:t>O poskytnutí dotace a uzavření veřejnoprávní smlouvy rozhodlo ZO Věrovany usnesením č</w:t>
      </w:r>
      <w:r>
        <w:rPr>
          <w:rFonts w:eastAsia="Arial Unicode MS" w:cs="Times New Roman"/>
          <w:color w:val="FF0000"/>
          <w:sz w:val="22"/>
          <w:szCs w:val="22"/>
        </w:rPr>
        <w:t>.</w:t>
      </w:r>
      <w:r>
        <w:rPr>
          <w:rFonts w:eastAsia="Arial Unicode MS" w:cs="Times New Roman"/>
          <w:sz w:val="22"/>
          <w:szCs w:val="22"/>
        </w:rPr>
        <w:t xml:space="preserve"> ……………. ze dne …………………..</w:t>
      </w:r>
    </w:p>
    <w:p w:rsidR="00020B2F" w:rsidRDefault="00020B2F">
      <w:pPr>
        <w:pStyle w:val="NormalWeb"/>
        <w:spacing w:before="0" w:beforeAutospacing="0" w:after="0" w:afterAutospacing="0"/>
        <w:rPr>
          <w:rFonts w:eastAsia="Arial Unicode MS" w:cs="Times New Roman"/>
          <w:i/>
          <w:iCs/>
          <w:sz w:val="22"/>
          <w:szCs w:val="22"/>
        </w:rPr>
      </w:pPr>
    </w:p>
    <w:p w:rsidR="00020B2F" w:rsidRDefault="00020B2F">
      <w:pPr>
        <w:pStyle w:val="NormalWeb"/>
        <w:spacing w:before="0" w:beforeAutospacing="0" w:after="0" w:afterAutospacing="0"/>
        <w:rPr>
          <w:rFonts w:eastAsia="Arial Unicode MS" w:cs="Times New Roman"/>
          <w:i/>
          <w:iCs/>
          <w:sz w:val="22"/>
          <w:szCs w:val="22"/>
        </w:rPr>
      </w:pPr>
    </w:p>
    <w:p w:rsidR="00020B2F" w:rsidRDefault="00020B2F">
      <w:pPr>
        <w:pStyle w:val="NormalWeb"/>
        <w:spacing w:before="0" w:beforeAutospacing="0" w:after="0" w:afterAutospacing="0"/>
        <w:rPr>
          <w:rFonts w:eastAsia="Arial Unicode MS" w:cs="Times New Roman"/>
          <w:i/>
          <w:iCs/>
          <w:sz w:val="22"/>
          <w:szCs w:val="22"/>
        </w:rPr>
      </w:pPr>
    </w:p>
    <w:p w:rsidR="00020B2F" w:rsidRDefault="00020B2F">
      <w:pPr>
        <w:pStyle w:val="NormalWeb"/>
        <w:spacing w:before="0" w:beforeAutospacing="0" w:after="0" w:afterAutospacing="0"/>
        <w:ind w:left="360"/>
        <w:jc w:val="both"/>
        <w:rPr>
          <w:rFonts w:eastAsia="Arial Unicode MS" w:cs="Times New Roman"/>
          <w:sz w:val="22"/>
          <w:szCs w:val="22"/>
        </w:rPr>
      </w:pPr>
    </w:p>
    <w:tbl>
      <w:tblPr>
        <w:tblW w:w="0" w:type="auto"/>
        <w:tblInd w:w="-106" w:type="dxa"/>
        <w:tblLook w:val="0000"/>
      </w:tblPr>
      <w:tblGrid>
        <w:gridCol w:w="4606"/>
        <w:gridCol w:w="4606"/>
      </w:tblGrid>
      <w:tr w:rsidR="00020B2F">
        <w:tc>
          <w:tcPr>
            <w:tcW w:w="4606" w:type="dxa"/>
            <w:tcBorders>
              <w:top w:val="nil"/>
              <w:left w:val="nil"/>
              <w:bottom w:val="nil"/>
              <w:right w:val="nil"/>
            </w:tcBorders>
          </w:tcPr>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rPr>
                <w:rFonts w:eastAsia="Arial Unicode MS" w:cs="Times New Roman"/>
                <w:sz w:val="22"/>
                <w:szCs w:val="22"/>
              </w:rPr>
            </w:pPr>
            <w:r>
              <w:rPr>
                <w:rFonts w:eastAsia="Arial Unicode MS" w:cs="Times New Roman"/>
                <w:sz w:val="22"/>
                <w:szCs w:val="22"/>
              </w:rPr>
              <w:t>V..............................  dne …………………….</w:t>
            </w:r>
          </w:p>
          <w:p w:rsidR="00020B2F" w:rsidRDefault="00020B2F">
            <w:pPr>
              <w:pStyle w:val="NormalWeb"/>
              <w:spacing w:before="0" w:beforeAutospacing="0" w:after="0" w:afterAutospacing="0"/>
              <w:jc w:val="center"/>
              <w:rPr>
                <w:rFonts w:eastAsia="Arial Unicode MS" w:cs="Times New Roman"/>
                <w:sz w:val="22"/>
                <w:szCs w:val="22"/>
              </w:rPr>
            </w:pPr>
          </w:p>
        </w:tc>
        <w:tc>
          <w:tcPr>
            <w:tcW w:w="4606" w:type="dxa"/>
            <w:tcBorders>
              <w:top w:val="nil"/>
              <w:left w:val="nil"/>
              <w:bottom w:val="nil"/>
              <w:right w:val="nil"/>
            </w:tcBorders>
          </w:tcPr>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r>
              <w:rPr>
                <w:rFonts w:eastAsia="Arial Unicode MS" w:cs="Times New Roman"/>
                <w:sz w:val="22"/>
                <w:szCs w:val="22"/>
              </w:rPr>
              <w:t>V.....................….... dne ……………</w:t>
            </w: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p>
          <w:p w:rsidR="00020B2F" w:rsidRDefault="00020B2F">
            <w:pPr>
              <w:pStyle w:val="NormalWeb"/>
              <w:spacing w:before="0" w:beforeAutospacing="0" w:after="0" w:afterAutospacing="0"/>
              <w:jc w:val="center"/>
              <w:rPr>
                <w:rFonts w:eastAsia="Arial Unicode MS" w:cs="Times New Roman"/>
                <w:sz w:val="22"/>
                <w:szCs w:val="22"/>
              </w:rPr>
            </w:pPr>
          </w:p>
        </w:tc>
      </w:tr>
      <w:tr w:rsidR="00020B2F">
        <w:tc>
          <w:tcPr>
            <w:tcW w:w="4606" w:type="dxa"/>
            <w:tcBorders>
              <w:top w:val="nil"/>
              <w:left w:val="nil"/>
              <w:bottom w:val="nil"/>
              <w:right w:val="nil"/>
            </w:tcBorders>
          </w:tcPr>
          <w:p w:rsidR="00020B2F" w:rsidRDefault="00020B2F">
            <w:pPr>
              <w:pStyle w:val="NormalWeb"/>
              <w:spacing w:before="0" w:beforeAutospacing="0" w:after="0" w:afterAutospacing="0"/>
              <w:jc w:val="center"/>
              <w:rPr>
                <w:rFonts w:eastAsia="Arial Unicode MS" w:cs="Times New Roman"/>
                <w:sz w:val="22"/>
                <w:szCs w:val="22"/>
              </w:rPr>
            </w:pPr>
            <w:r>
              <w:rPr>
                <w:rFonts w:eastAsia="Arial Unicode MS" w:cs="Times New Roman"/>
                <w:sz w:val="22"/>
                <w:szCs w:val="22"/>
              </w:rPr>
              <w:t>………………………………………</w:t>
            </w:r>
          </w:p>
          <w:p w:rsidR="00020B2F" w:rsidRDefault="00020B2F">
            <w:pPr>
              <w:pStyle w:val="NormalWeb"/>
              <w:spacing w:before="0" w:beforeAutospacing="0" w:after="0" w:afterAutospacing="0"/>
              <w:jc w:val="center"/>
              <w:rPr>
                <w:rFonts w:eastAsia="Arial Unicode MS" w:cs="Times New Roman"/>
                <w:sz w:val="22"/>
                <w:szCs w:val="22"/>
              </w:rPr>
            </w:pPr>
            <w:r>
              <w:rPr>
                <w:rFonts w:eastAsia="Arial Unicode MS" w:cs="Times New Roman"/>
                <w:sz w:val="22"/>
                <w:szCs w:val="22"/>
              </w:rPr>
              <w:t>poskytovatel</w:t>
            </w:r>
          </w:p>
        </w:tc>
        <w:tc>
          <w:tcPr>
            <w:tcW w:w="4606" w:type="dxa"/>
            <w:tcBorders>
              <w:top w:val="nil"/>
              <w:left w:val="nil"/>
              <w:bottom w:val="nil"/>
              <w:right w:val="nil"/>
            </w:tcBorders>
          </w:tcPr>
          <w:p w:rsidR="00020B2F" w:rsidRDefault="00020B2F">
            <w:pPr>
              <w:pStyle w:val="NormalWeb"/>
              <w:spacing w:before="0" w:beforeAutospacing="0" w:after="0" w:afterAutospacing="0"/>
              <w:jc w:val="center"/>
              <w:rPr>
                <w:rFonts w:eastAsia="Arial Unicode MS" w:cs="Times New Roman"/>
                <w:sz w:val="22"/>
                <w:szCs w:val="22"/>
              </w:rPr>
            </w:pPr>
            <w:r>
              <w:rPr>
                <w:rFonts w:eastAsia="Arial Unicode MS" w:cs="Times New Roman"/>
                <w:sz w:val="22"/>
                <w:szCs w:val="22"/>
              </w:rPr>
              <w:t>………………………………………</w:t>
            </w:r>
          </w:p>
          <w:p w:rsidR="00020B2F" w:rsidRDefault="00020B2F">
            <w:pPr>
              <w:pStyle w:val="NormalWeb"/>
              <w:spacing w:before="0" w:beforeAutospacing="0" w:after="0" w:afterAutospacing="0"/>
              <w:jc w:val="center"/>
              <w:rPr>
                <w:rFonts w:eastAsia="Arial Unicode MS" w:cs="Times New Roman"/>
                <w:sz w:val="22"/>
                <w:szCs w:val="22"/>
              </w:rPr>
            </w:pPr>
            <w:r>
              <w:rPr>
                <w:rFonts w:eastAsia="Arial Unicode MS" w:cs="Times New Roman"/>
                <w:sz w:val="22"/>
                <w:szCs w:val="22"/>
              </w:rPr>
              <w:t>příjemce</w:t>
            </w:r>
          </w:p>
        </w:tc>
      </w:tr>
    </w:tbl>
    <w:p w:rsidR="00020B2F" w:rsidRDefault="00020B2F">
      <w:pPr>
        <w:rPr>
          <w:rFonts w:cs="Times New Roman"/>
        </w:rPr>
      </w:pPr>
    </w:p>
    <w:sectPr w:rsidR="00020B2F" w:rsidSect="00020B2F">
      <w:headerReference w:type="default" r:id="rId7"/>
      <w:footerReference w:type="default" r:id="rId8"/>
      <w:headerReference w:type="first" r:id="rId9"/>
      <w:footerReference w:type="first" r:id="rId10"/>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2F" w:rsidRDefault="00020B2F">
      <w:pPr>
        <w:rPr>
          <w:rFonts w:cs="Times New Roman"/>
        </w:rPr>
      </w:pPr>
      <w:r>
        <w:rPr>
          <w:rFonts w:cs="Times New Roman"/>
        </w:rPr>
        <w:separator/>
      </w:r>
    </w:p>
  </w:endnote>
  <w:endnote w:type="continuationSeparator" w:id="0">
    <w:p w:rsidR="00020B2F" w:rsidRDefault="00020B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F" w:rsidRDefault="00020B2F">
    <w:pPr>
      <w:pStyle w:val="Footer"/>
      <w:jc w:val="center"/>
      <w:rPr>
        <w:rFonts w:cs="Times New Roman"/>
        <w:color w:val="FF0000"/>
        <w:sz w:val="20"/>
        <w:szCs w:val="20"/>
      </w:rPr>
    </w:pPr>
    <w:r>
      <w:rPr>
        <w:rFonts w:cs="Times New Roman"/>
        <w:sz w:val="20"/>
        <w:szCs w:val="20"/>
      </w:rPr>
      <w:t xml:space="preserve">Strana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noProof/>
        <w:sz w:val="20"/>
        <w:szCs w:val="20"/>
      </w:rPr>
      <w:t>5</w:t>
    </w:r>
    <w:r>
      <w:rPr>
        <w:rFonts w:cs="Times New Roman"/>
        <w:sz w:val="20"/>
        <w:szCs w:val="20"/>
      </w:rPr>
      <w:fldChar w:fldCharType="end"/>
    </w:r>
    <w:r>
      <w:rPr>
        <w:rFonts w:cs="Times New Roman"/>
        <w:sz w:val="20"/>
        <w:szCs w:val="20"/>
      </w:rPr>
      <w:t xml:space="preserve"> (celkem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F" w:rsidRDefault="00020B2F">
    <w:pPr>
      <w:pStyle w:val="Footer"/>
      <w:jc w:val="center"/>
      <w:rPr>
        <w:rFonts w:cs="Times New Roman"/>
        <w:sz w:val="20"/>
        <w:szCs w:val="20"/>
      </w:rPr>
    </w:pPr>
    <w:r>
      <w:rPr>
        <w:rFonts w:cs="Times New Roman"/>
        <w:sz w:val="20"/>
        <w:szCs w:val="20"/>
      </w:rPr>
      <w:t xml:space="preserve">Strana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noProof/>
        <w:sz w:val="20"/>
        <w:szCs w:val="20"/>
      </w:rPr>
      <w:t>1</w:t>
    </w:r>
    <w:r>
      <w:rPr>
        <w:rFonts w:cs="Times New Roman"/>
        <w:sz w:val="20"/>
        <w:szCs w:val="20"/>
      </w:rPr>
      <w:fldChar w:fldCharType="end"/>
    </w:r>
    <w:r>
      <w:rPr>
        <w:rFonts w:cs="Times New Roman"/>
        <w:sz w:val="20"/>
        <w:szCs w:val="20"/>
      </w:rPr>
      <w:t xml:space="preserve"> (celkem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2F" w:rsidRDefault="00020B2F">
      <w:pPr>
        <w:rPr>
          <w:rFonts w:cs="Times New Roman"/>
        </w:rPr>
      </w:pPr>
      <w:r>
        <w:rPr>
          <w:rFonts w:cs="Times New Roman"/>
        </w:rPr>
        <w:separator/>
      </w:r>
    </w:p>
  </w:footnote>
  <w:footnote w:type="continuationSeparator" w:id="0">
    <w:p w:rsidR="00020B2F" w:rsidRDefault="00020B2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F" w:rsidRDefault="00020B2F">
    <w:pPr>
      <w:pStyle w:val="Header"/>
      <w:jc w:val="right"/>
      <w:rPr>
        <w:rFonts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F" w:rsidRDefault="00020B2F">
    <w:pPr>
      <w:pStyle w:val="Header"/>
      <w:rPr>
        <w:rFonts w:cs="Times New Roman"/>
      </w:rPr>
    </w:pPr>
    <w:r>
      <w:rPr>
        <w:rFonts w:cs="Times New Roman"/>
      </w:rPr>
      <w:tab/>
    </w:r>
    <w:r>
      <w:rPr>
        <w:rFonts w:cs="Times New Roman"/>
      </w:rPr>
      <w:tab/>
    </w:r>
  </w:p>
  <w:p w:rsidR="00020B2F" w:rsidRDefault="00020B2F">
    <w:pPr>
      <w:pStyle w:val="Header"/>
      <w:jc w:val="right"/>
      <w:rPr>
        <w:rFonts w:cs="Times New Roman"/>
      </w:rPr>
    </w:pPr>
    <w:r>
      <w:rPr>
        <w:rFonts w:cs="Times New Roman"/>
      </w:rPr>
      <w:t>Evidenční číslo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DE4"/>
    <w:multiLevelType w:val="hybridMultilevel"/>
    <w:tmpl w:val="2FBCCE6A"/>
    <w:lvl w:ilvl="0" w:tplc="85EE8058">
      <w:start w:val="1"/>
      <w:numFmt w:val="decimal"/>
      <w:lvlText w:val="%1."/>
      <w:lvlJc w:val="left"/>
      <w:pPr>
        <w:tabs>
          <w:tab w:val="num" w:pos="720"/>
        </w:tabs>
        <w:ind w:left="720" w:hanging="360"/>
      </w:pPr>
      <w:rPr>
        <w:rFonts w:ascii="Times New Roman" w:hAnsi="Times New Roman" w:cs="Times New Roman" w:hint="default"/>
        <w:b/>
        <w:bCs/>
        <w:i w:val="0"/>
        <w:iCs w:val="0"/>
      </w:rPr>
    </w:lvl>
    <w:lvl w:ilvl="1" w:tplc="586216B0">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3044E8"/>
    <w:multiLevelType w:val="hybridMultilevel"/>
    <w:tmpl w:val="55447DFA"/>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A9243BD"/>
    <w:multiLevelType w:val="multilevel"/>
    <w:tmpl w:val="89EED830"/>
    <w:lvl w:ilvl="0">
      <w:start w:val="1"/>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721BB"/>
    <w:multiLevelType w:val="hybridMultilevel"/>
    <w:tmpl w:val="6276BBF8"/>
    <w:lvl w:ilvl="0" w:tplc="8FB45818">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18708C5"/>
    <w:multiLevelType w:val="hybridMultilevel"/>
    <w:tmpl w:val="56C4F418"/>
    <w:lvl w:ilvl="0" w:tplc="284C6D06">
      <w:start w:val="1"/>
      <w:numFmt w:val="bullet"/>
      <w:lvlText w:val="­"/>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4192BBA"/>
    <w:multiLevelType w:val="hybridMultilevel"/>
    <w:tmpl w:val="F5822E5E"/>
    <w:lvl w:ilvl="0" w:tplc="2000018A">
      <w:start w:val="1"/>
      <w:numFmt w:val="decimal"/>
      <w:lvlText w:val="%1."/>
      <w:lvlJc w:val="left"/>
      <w:pPr>
        <w:tabs>
          <w:tab w:val="num" w:pos="284"/>
        </w:tabs>
        <w:ind w:left="284" w:hanging="284"/>
      </w:pPr>
      <w:rPr>
        <w:rFonts w:ascii="Times New Roman" w:hAnsi="Times New Roman" w:cs="Times New Roman" w:hint="default"/>
        <w:b w:val="0"/>
        <w:bCs w:val="0"/>
        <w:i w:val="0"/>
        <w:iCs w:val="0"/>
        <w: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69172E9"/>
    <w:multiLevelType w:val="multilevel"/>
    <w:tmpl w:val="0DE4585C"/>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1A270174"/>
    <w:multiLevelType w:val="hybridMultilevel"/>
    <w:tmpl w:val="F62220A4"/>
    <w:lvl w:ilvl="0" w:tplc="0409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E2F0946"/>
    <w:multiLevelType w:val="hybridMultilevel"/>
    <w:tmpl w:val="C3201BE0"/>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CE00B97"/>
    <w:multiLevelType w:val="hybridMultilevel"/>
    <w:tmpl w:val="8326B38C"/>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284C6D06">
      <w:start w:val="1"/>
      <w:numFmt w:val="bullet"/>
      <w:lvlText w:val="­"/>
      <w:lvlJc w:val="left"/>
      <w:pPr>
        <w:tabs>
          <w:tab w:val="num" w:pos="1440"/>
        </w:tabs>
        <w:ind w:left="1440" w:hanging="360"/>
      </w:pPr>
      <w:rPr>
        <w:rFonts w:ascii="Times New Roman" w:hAnsi="Times New Roman" w:cs="Times New Roman" w:hint="default"/>
        <w:b w:val="0"/>
        <w:bCs w:val="0"/>
        <w:i w:val="0"/>
        <w:iCs w:val="0"/>
        <w:color w:val="auto"/>
        <w:sz w:val="24"/>
        <w:szCs w:val="24"/>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4CD3522"/>
    <w:multiLevelType w:val="hybridMultilevel"/>
    <w:tmpl w:val="0400C066"/>
    <w:lvl w:ilvl="0" w:tplc="0405000F">
      <w:start w:val="7"/>
      <w:numFmt w:val="decimal"/>
      <w:lvlText w:val="%1."/>
      <w:lvlJc w:val="left"/>
      <w:pPr>
        <w:ind w:left="720" w:hanging="360"/>
      </w:pPr>
      <w:rPr>
        <w:rFonts w:ascii="Times New Roman" w:hAnsi="Times New Roman" w:cs="Times New Roman" w:hint="default"/>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49CA1F13"/>
    <w:multiLevelType w:val="hybridMultilevel"/>
    <w:tmpl w:val="AA424CB8"/>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A2D7015"/>
    <w:multiLevelType w:val="hybridMultilevel"/>
    <w:tmpl w:val="6D083966"/>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B8C0D71"/>
    <w:multiLevelType w:val="hybridMultilevel"/>
    <w:tmpl w:val="17DCAA6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FE67D91"/>
    <w:multiLevelType w:val="multilevel"/>
    <w:tmpl w:val="B53EAFCC"/>
    <w:lvl w:ilvl="0">
      <w:start w:val="1"/>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hint="default"/>
        <w:b/>
        <w:bCs/>
        <w:i w:val="0"/>
        <w:iCs w:val="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1614179"/>
    <w:multiLevelType w:val="hybridMultilevel"/>
    <w:tmpl w:val="93244668"/>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7">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400524B"/>
    <w:multiLevelType w:val="hybridMultilevel"/>
    <w:tmpl w:val="B290D6CA"/>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54551058"/>
    <w:multiLevelType w:val="hybridMultilevel"/>
    <w:tmpl w:val="F9802B9E"/>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5BD0B5A"/>
    <w:multiLevelType w:val="hybridMultilevel"/>
    <w:tmpl w:val="6A2E07EE"/>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5F44584"/>
    <w:multiLevelType w:val="multilevel"/>
    <w:tmpl w:val="849244CA"/>
    <w:lvl w:ilvl="0">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6FD01DB"/>
    <w:multiLevelType w:val="hybridMultilevel"/>
    <w:tmpl w:val="89EED830"/>
    <w:lvl w:ilvl="0" w:tplc="518E24F4">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7912C04"/>
    <w:multiLevelType w:val="hybridMultilevel"/>
    <w:tmpl w:val="BABA0C5E"/>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nsid w:val="57FD5915"/>
    <w:multiLevelType w:val="hybridMultilevel"/>
    <w:tmpl w:val="849244CA"/>
    <w:lvl w:ilvl="0" w:tplc="8FB45818">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86A17A1"/>
    <w:multiLevelType w:val="hybridMultilevel"/>
    <w:tmpl w:val="5060CF5A"/>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C0F00A7"/>
    <w:multiLevelType w:val="hybridMultilevel"/>
    <w:tmpl w:val="EF4CD568"/>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E74508D"/>
    <w:multiLevelType w:val="hybridMultilevel"/>
    <w:tmpl w:val="085E4E5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0CD5875"/>
    <w:multiLevelType w:val="hybridMultilevel"/>
    <w:tmpl w:val="01FA318E"/>
    <w:lvl w:ilvl="0" w:tplc="518E24F4">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71023948"/>
    <w:multiLevelType w:val="hybridMultilevel"/>
    <w:tmpl w:val="FF922294"/>
    <w:lvl w:ilvl="0" w:tplc="D4A2F64A">
      <w:numFmt w:val="bullet"/>
      <w:lvlText w:val="-"/>
      <w:lvlJc w:val="left"/>
      <w:pPr>
        <w:tabs>
          <w:tab w:val="num" w:pos="720"/>
        </w:tabs>
        <w:ind w:left="720" w:hanging="360"/>
      </w:pPr>
      <w:rPr>
        <w:rFonts w:ascii="Times New Roman" w:eastAsia="Arial Unicode MS"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724755B7"/>
    <w:multiLevelType w:val="hybridMultilevel"/>
    <w:tmpl w:val="2FB46700"/>
    <w:lvl w:ilvl="0" w:tplc="8FB45818">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38E7181"/>
    <w:multiLevelType w:val="hybridMultilevel"/>
    <w:tmpl w:val="1DBAAF7A"/>
    <w:lvl w:ilvl="0" w:tplc="3A9857BE">
      <w:start w:val="1"/>
      <w:numFmt w:val="lowerLetter"/>
      <w:lvlText w:val="%1)"/>
      <w:lvlJc w:val="left"/>
      <w:pPr>
        <w:ind w:left="1004" w:hanging="360"/>
      </w:pPr>
      <w:rPr>
        <w:rFonts w:ascii="Times New Roman" w:hAnsi="Times New Roman" w:cs="Times New Roman" w:hint="default"/>
        <w:b w:val="0"/>
        <w:bCs w:val="0"/>
        <w:i w:val="0"/>
        <w:iCs w:val="0"/>
      </w:rPr>
    </w:lvl>
    <w:lvl w:ilvl="1" w:tplc="04050019">
      <w:start w:val="1"/>
      <w:numFmt w:val="lowerLetter"/>
      <w:lvlText w:val="%2."/>
      <w:lvlJc w:val="left"/>
      <w:pPr>
        <w:ind w:left="1724" w:hanging="360"/>
      </w:pPr>
      <w:rPr>
        <w:rFonts w:ascii="Times New Roman" w:hAnsi="Times New Roman" w:cs="Times New Roman"/>
      </w:rPr>
    </w:lvl>
    <w:lvl w:ilvl="2" w:tplc="0405001B">
      <w:start w:val="1"/>
      <w:numFmt w:val="lowerRoman"/>
      <w:lvlText w:val="%3."/>
      <w:lvlJc w:val="right"/>
      <w:pPr>
        <w:ind w:left="2444" w:hanging="180"/>
      </w:pPr>
      <w:rPr>
        <w:rFonts w:ascii="Times New Roman" w:hAnsi="Times New Roman" w:cs="Times New Roman"/>
      </w:rPr>
    </w:lvl>
    <w:lvl w:ilvl="3" w:tplc="0405000F">
      <w:start w:val="1"/>
      <w:numFmt w:val="decimal"/>
      <w:lvlText w:val="%4."/>
      <w:lvlJc w:val="left"/>
      <w:pPr>
        <w:ind w:left="3164" w:hanging="360"/>
      </w:pPr>
      <w:rPr>
        <w:rFonts w:ascii="Times New Roman" w:hAnsi="Times New Roman" w:cs="Times New Roman"/>
      </w:rPr>
    </w:lvl>
    <w:lvl w:ilvl="4" w:tplc="04050019">
      <w:start w:val="1"/>
      <w:numFmt w:val="lowerLetter"/>
      <w:lvlText w:val="%5."/>
      <w:lvlJc w:val="left"/>
      <w:pPr>
        <w:ind w:left="3884" w:hanging="360"/>
      </w:pPr>
      <w:rPr>
        <w:rFonts w:ascii="Times New Roman" w:hAnsi="Times New Roman" w:cs="Times New Roman"/>
      </w:rPr>
    </w:lvl>
    <w:lvl w:ilvl="5" w:tplc="0405001B">
      <w:start w:val="1"/>
      <w:numFmt w:val="lowerRoman"/>
      <w:lvlText w:val="%6."/>
      <w:lvlJc w:val="right"/>
      <w:pPr>
        <w:ind w:left="4604" w:hanging="180"/>
      </w:pPr>
      <w:rPr>
        <w:rFonts w:ascii="Times New Roman" w:hAnsi="Times New Roman" w:cs="Times New Roman"/>
      </w:rPr>
    </w:lvl>
    <w:lvl w:ilvl="6" w:tplc="0405000F">
      <w:start w:val="1"/>
      <w:numFmt w:val="decimal"/>
      <w:lvlText w:val="%7."/>
      <w:lvlJc w:val="left"/>
      <w:pPr>
        <w:ind w:left="5324" w:hanging="360"/>
      </w:pPr>
      <w:rPr>
        <w:rFonts w:ascii="Times New Roman" w:hAnsi="Times New Roman" w:cs="Times New Roman"/>
      </w:rPr>
    </w:lvl>
    <w:lvl w:ilvl="7" w:tplc="04050019">
      <w:start w:val="1"/>
      <w:numFmt w:val="lowerLetter"/>
      <w:lvlText w:val="%8."/>
      <w:lvlJc w:val="left"/>
      <w:pPr>
        <w:ind w:left="6044" w:hanging="360"/>
      </w:pPr>
      <w:rPr>
        <w:rFonts w:ascii="Times New Roman" w:hAnsi="Times New Roman" w:cs="Times New Roman"/>
      </w:rPr>
    </w:lvl>
    <w:lvl w:ilvl="8" w:tplc="0405001B">
      <w:start w:val="1"/>
      <w:numFmt w:val="lowerRoman"/>
      <w:lvlText w:val="%9."/>
      <w:lvlJc w:val="right"/>
      <w:pPr>
        <w:ind w:left="6764" w:hanging="180"/>
      </w:pPr>
      <w:rPr>
        <w:rFonts w:ascii="Times New Roman" w:hAnsi="Times New Roman" w:cs="Times New Roman"/>
      </w:rPr>
    </w:lvl>
  </w:abstractNum>
  <w:abstractNum w:abstractNumId="31">
    <w:nsid w:val="750F0E10"/>
    <w:multiLevelType w:val="hybridMultilevel"/>
    <w:tmpl w:val="3B64E63E"/>
    <w:lvl w:ilvl="0" w:tplc="04050019">
      <w:start w:val="1"/>
      <w:numFmt w:val="lowerLetter"/>
      <w:lvlText w:val="%1."/>
      <w:lvlJc w:val="left"/>
      <w:pPr>
        <w:ind w:left="1004" w:hanging="360"/>
      </w:pPr>
      <w:rPr>
        <w:rFonts w:ascii="Times New Roman" w:hAnsi="Times New Roman" w:cs="Times New Roman"/>
      </w:rPr>
    </w:lvl>
    <w:lvl w:ilvl="1" w:tplc="04050019">
      <w:start w:val="1"/>
      <w:numFmt w:val="lowerLetter"/>
      <w:lvlText w:val="%2."/>
      <w:lvlJc w:val="left"/>
      <w:pPr>
        <w:ind w:left="1724" w:hanging="360"/>
      </w:pPr>
      <w:rPr>
        <w:rFonts w:ascii="Times New Roman" w:hAnsi="Times New Roman" w:cs="Times New Roman"/>
      </w:rPr>
    </w:lvl>
    <w:lvl w:ilvl="2" w:tplc="0405001B">
      <w:start w:val="1"/>
      <w:numFmt w:val="lowerRoman"/>
      <w:lvlText w:val="%3."/>
      <w:lvlJc w:val="right"/>
      <w:pPr>
        <w:ind w:left="2444" w:hanging="180"/>
      </w:pPr>
      <w:rPr>
        <w:rFonts w:ascii="Times New Roman" w:hAnsi="Times New Roman" w:cs="Times New Roman"/>
      </w:rPr>
    </w:lvl>
    <w:lvl w:ilvl="3" w:tplc="0405000F">
      <w:start w:val="1"/>
      <w:numFmt w:val="decimal"/>
      <w:lvlText w:val="%4."/>
      <w:lvlJc w:val="left"/>
      <w:pPr>
        <w:ind w:left="3164" w:hanging="360"/>
      </w:pPr>
      <w:rPr>
        <w:rFonts w:ascii="Times New Roman" w:hAnsi="Times New Roman" w:cs="Times New Roman"/>
      </w:rPr>
    </w:lvl>
    <w:lvl w:ilvl="4" w:tplc="04050019">
      <w:start w:val="1"/>
      <w:numFmt w:val="lowerLetter"/>
      <w:lvlText w:val="%5."/>
      <w:lvlJc w:val="left"/>
      <w:pPr>
        <w:ind w:left="3884" w:hanging="360"/>
      </w:pPr>
      <w:rPr>
        <w:rFonts w:ascii="Times New Roman" w:hAnsi="Times New Roman" w:cs="Times New Roman"/>
      </w:rPr>
    </w:lvl>
    <w:lvl w:ilvl="5" w:tplc="0405001B">
      <w:start w:val="1"/>
      <w:numFmt w:val="lowerRoman"/>
      <w:lvlText w:val="%6."/>
      <w:lvlJc w:val="right"/>
      <w:pPr>
        <w:ind w:left="4604" w:hanging="180"/>
      </w:pPr>
      <w:rPr>
        <w:rFonts w:ascii="Times New Roman" w:hAnsi="Times New Roman" w:cs="Times New Roman"/>
      </w:rPr>
    </w:lvl>
    <w:lvl w:ilvl="6" w:tplc="0405000F">
      <w:start w:val="1"/>
      <w:numFmt w:val="decimal"/>
      <w:lvlText w:val="%7."/>
      <w:lvlJc w:val="left"/>
      <w:pPr>
        <w:ind w:left="5324" w:hanging="360"/>
      </w:pPr>
      <w:rPr>
        <w:rFonts w:ascii="Times New Roman" w:hAnsi="Times New Roman" w:cs="Times New Roman"/>
      </w:rPr>
    </w:lvl>
    <w:lvl w:ilvl="7" w:tplc="04050019">
      <w:start w:val="1"/>
      <w:numFmt w:val="lowerLetter"/>
      <w:lvlText w:val="%8."/>
      <w:lvlJc w:val="left"/>
      <w:pPr>
        <w:ind w:left="6044" w:hanging="360"/>
      </w:pPr>
      <w:rPr>
        <w:rFonts w:ascii="Times New Roman" w:hAnsi="Times New Roman" w:cs="Times New Roman"/>
      </w:rPr>
    </w:lvl>
    <w:lvl w:ilvl="8" w:tplc="0405001B">
      <w:start w:val="1"/>
      <w:numFmt w:val="lowerRoman"/>
      <w:lvlText w:val="%9."/>
      <w:lvlJc w:val="right"/>
      <w:pPr>
        <w:ind w:left="6764" w:hanging="180"/>
      </w:pPr>
      <w:rPr>
        <w:rFonts w:ascii="Times New Roman" w:hAnsi="Times New Roman" w:cs="Times New Roman"/>
      </w:rPr>
    </w:lvl>
  </w:abstractNum>
  <w:abstractNum w:abstractNumId="32">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cs="Times New Roman" w:hint="default"/>
        <w:b w:val="0"/>
        <w:bCs w:val="0"/>
        <w:i w:val="0"/>
        <w:iCs w:val="0"/>
        <w:color w:val="auto"/>
        <w:sz w:val="24"/>
        <w:szCs w:val="24"/>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793A04DD"/>
    <w:multiLevelType w:val="hybridMultilevel"/>
    <w:tmpl w:val="64C2E392"/>
    <w:lvl w:ilvl="0" w:tplc="518E24F4">
      <w:start w:val="1"/>
      <w:numFmt w:val="decimal"/>
      <w:lvlText w:val="%1."/>
      <w:lvlJc w:val="left"/>
      <w:pPr>
        <w:tabs>
          <w:tab w:val="num" w:pos="360"/>
        </w:tabs>
        <w:ind w:left="360" w:hanging="360"/>
      </w:pPr>
      <w:rPr>
        <w:rFonts w:ascii="Times New Roman" w:hAnsi="Times New Roman" w:cs="Times New Roman" w:hint="default"/>
        <w:b/>
        <w:bCs/>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7AEA2E10"/>
    <w:multiLevelType w:val="hybridMultilevel"/>
    <w:tmpl w:val="4C76D5B4"/>
    <w:lvl w:ilvl="0" w:tplc="8FB45818">
      <w:start w:val="1"/>
      <w:numFmt w:val="decimal"/>
      <w:lvlText w:val="%1."/>
      <w:lvlJc w:val="left"/>
      <w:pPr>
        <w:tabs>
          <w:tab w:val="num" w:pos="284"/>
        </w:tabs>
        <w:ind w:left="284" w:hanging="284"/>
      </w:pPr>
      <w:rPr>
        <w:rFonts w:ascii="Times New Roman" w:hAnsi="Times New Roman"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bCs w:val="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24"/>
  </w:num>
  <w:num w:numId="3">
    <w:abstractNumId w:val="8"/>
  </w:num>
  <w:num w:numId="4">
    <w:abstractNumId w:val="26"/>
  </w:num>
  <w:num w:numId="5">
    <w:abstractNumId w:val="33"/>
  </w:num>
  <w:num w:numId="6">
    <w:abstractNumId w:val="18"/>
  </w:num>
  <w:num w:numId="7">
    <w:abstractNumId w:val="17"/>
  </w:num>
  <w:num w:numId="8">
    <w:abstractNumId w:val="20"/>
  </w:num>
  <w:num w:numId="9">
    <w:abstractNumId w:val="23"/>
  </w:num>
  <w:num w:numId="10">
    <w:abstractNumId w:val="11"/>
  </w:num>
  <w:num w:numId="11">
    <w:abstractNumId w:val="4"/>
  </w:num>
  <w:num w:numId="12">
    <w:abstractNumId w:val="12"/>
  </w:num>
  <w:num w:numId="13">
    <w:abstractNumId w:val="9"/>
  </w:num>
  <w:num w:numId="14">
    <w:abstractNumId w:val="16"/>
  </w:num>
  <w:num w:numId="15">
    <w:abstractNumId w:val="15"/>
  </w:num>
  <w:num w:numId="16">
    <w:abstractNumId w:val="0"/>
  </w:num>
  <w:num w:numId="17">
    <w:abstractNumId w:val="25"/>
  </w:num>
  <w:num w:numId="18">
    <w:abstractNumId w:val="32"/>
  </w:num>
  <w:num w:numId="19">
    <w:abstractNumId w:val="28"/>
  </w:num>
  <w:num w:numId="20">
    <w:abstractNumId w:val="1"/>
  </w:num>
  <w:num w:numId="21">
    <w:abstractNumId w:val="34"/>
  </w:num>
  <w:num w:numId="22">
    <w:abstractNumId w:val="3"/>
  </w:num>
  <w:num w:numId="23">
    <w:abstractNumId w:val="22"/>
  </w:num>
  <w:num w:numId="24">
    <w:abstractNumId w:val="19"/>
  </w:num>
  <w:num w:numId="25">
    <w:abstractNumId w:val="27"/>
  </w:num>
  <w:num w:numId="26">
    <w:abstractNumId w:val="6"/>
  </w:num>
  <w:num w:numId="27">
    <w:abstractNumId w:val="5"/>
  </w:num>
  <w:num w:numId="28">
    <w:abstractNumId w:val="2"/>
  </w:num>
  <w:num w:numId="29">
    <w:abstractNumId w:val="29"/>
  </w:num>
  <w:num w:numId="30">
    <w:abstractNumId w:val="14"/>
  </w:num>
  <w:num w:numId="31">
    <w:abstractNumId w:val="31"/>
  </w:num>
  <w:num w:numId="32">
    <w:abstractNumId w:val="30"/>
  </w:num>
  <w:num w:numId="33">
    <w:abstractNumId w:val="15"/>
  </w:num>
  <w:num w:numId="34">
    <w:abstractNumId w:val="10"/>
  </w:num>
  <w:num w:numId="35">
    <w:abstractNumId w:val="21"/>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B2F"/>
    <w:rsid w:val="00020B2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sz w:val="24"/>
      <w:szCs w:val="24"/>
    </w:rPr>
  </w:style>
  <w:style w:type="paragraph" w:customStyle="1" w:styleId="Styl">
    <w:name w:val="Styl"/>
    <w:basedOn w:val="Normal"/>
    <w:next w:val="NormalWeb"/>
    <w:uiPriority w:val="99"/>
    <w:pPr>
      <w:spacing w:before="100" w:beforeAutospacing="1" w:after="100" w:afterAutospacing="1"/>
    </w:pPr>
    <w:rPr>
      <w:rFonts w:ascii="Arial Unicode MS" w:eastAsia="Arial Unicode MS" w:hAnsi="Arial Unicode MS" w:cs="Arial Unicode MS"/>
    </w:rPr>
  </w:style>
  <w:style w:type="character" w:customStyle="1" w:styleId="normal1">
    <w:name w:val="normal1"/>
    <w:uiPriority w:val="99"/>
    <w:rPr>
      <w:rFonts w:ascii="Arial" w:hAnsi="Arial" w:cs="Arial"/>
      <w:sz w:val="18"/>
      <w:szCs w:val="18"/>
    </w:rPr>
  </w:style>
  <w:style w:type="character" w:styleId="Hyperlink">
    <w:name w:val="Hyperlink"/>
    <w:basedOn w:val="DefaultParagraphFont"/>
    <w:uiPriority w:val="99"/>
    <w:rPr>
      <w:color w:val="0000FF"/>
      <w:u w:val="single"/>
    </w:rPr>
  </w:style>
  <w:style w:type="paragraph" w:customStyle="1" w:styleId="Styl1">
    <w:name w:val="Styl1"/>
    <w:basedOn w:val="Normal"/>
    <w:next w:val="NormalWeb"/>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99"/>
    <w:qFormat/>
    <w:pPr>
      <w:ind w:left="708"/>
    </w:pPr>
    <w:rPr>
      <w:rFonts w:cs="Times New Roman"/>
    </w:rPr>
  </w:style>
  <w:style w:type="paragraph" w:styleId="NoSpacing">
    <w:name w:val="No Spacing"/>
    <w:uiPriority w:val="99"/>
    <w:qFormat/>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1440</Words>
  <Characters>8211</Characters>
  <Application>Microsoft Office Outlook</Application>
  <DocSecurity>0</DocSecurity>
  <Lines>0</Lines>
  <Paragraphs>0</Paragraphs>
  <ScaleCrop>false</ScaleCrop>
  <Company>Karlovy Vary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Veřejnoprávní smlouva o poskytnutí dotace</dc:title>
  <dc:subject/>
  <dc:creator>Dagmar Boušová DiS</dc:creator>
  <cp:keywords/>
  <dc:description/>
  <cp:lastModifiedBy>UzivatelX</cp:lastModifiedBy>
  <cp:revision>2</cp:revision>
  <cp:lastPrinted>2015-02-11T14:52:00Z</cp:lastPrinted>
  <dcterms:created xsi:type="dcterms:W3CDTF">2018-03-16T08:08:00Z</dcterms:created>
  <dcterms:modified xsi:type="dcterms:W3CDTF">2018-03-16T08:09:00Z</dcterms:modified>
</cp:coreProperties>
</file>